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LEI 9.494 DE 10-09-1997</w:t>
      </w:r>
    </w:p>
    <w:p/>
    <w:p/>
    <w:p>
      <w:r>
        <w:t xml:space="preserve">DÍVIDA ATIVA — COBRANÇA JUDICIAL</w:t>
      </w:r>
    </w:p>
    <w:p/>
    <w:p>
      <w:pPr>
        <w:pStyle w:val="Heading2"/>
      </w:pPr>
      <w:r>
        <w:rPr>
          <w:b/>
          <w:bCs/>
        </w:rPr>
        <w:t xml:space="preserve">Ementa</w:t>
      </w:r>
    </w:p>
    <w:p>
      <w:r>
        <w:t xml:space="preserve">LEI Nº 6.830, DE 22 DE SETEMBRO DE 1980 Dispõe sobre a cobrança judicial da Dívida Ativa da Fazenda Pública, e dá outras providências. O PRESIDENTE DA REPÚBLICA: Faço saber que o Congresso Nacional decreta e eu sanciono a seguinte Lei: Art. 1º - A execução judicial para cobrança da Dívida Ativa da União, dos Estados, do Distrito Federal, dos Municípios e respectivas autarquias será regida por esta Lei e, subsidiariamente, pelo Código de Processo Civil. Art. 2º - Constitui Dívida Ativa da Fazenda Pública aquela definida como tributária ou não tributária na Lei nº 4.320, de 17 de março de 1964, com as alterações posteriores, que estatui normas gerais de direito financeiro para elaboração e controle dos orçamentos e balanços da União, dos Estados, dos Municípios e do Distrito Federal. § 1º - Qualquer valor, cuja cobrança seja atribuída por lei às entidades de que trata o artigo 1º, será considerado Dívida Ativa da Fazenda Pública. § 2º - A Dívida Ativa da Fazenda Pública, compreendendo a tributária e a não tributária, abrange atualização monetária, juros e multa de mora e demais encargos previstos em lei ou contrato. § 3º - A inscrição, que se constitui no ato de controle administrativo da legalidade, será feita pelo órgão competente para apurar a liquidez e certeza do crédito e suspenderá a prescrição, para todos os efeitos de direito, por 180 dias, ou até a distribuição da execução fiscal, se esta ocorrer antes de findo aquele prazo. § 4º - A Dívida Ativa da União será apurada e inscrita na Procuradoria da Fazenda Nacional. § 5º - O Termo de Inscrição de Dívida Ativa deverá conter: I - o nome do devedor, dos co-responsáveis e, sempre que conhecido, o domicílio ou residência de um e de outros; II - o valor originário da dívida, bem como o termo inicial e a forma de calcular os juros de mora e demais encargos previstos em lei ou contrato; III - a origem, a n atureza e o fundamento legal ou contratual da dívida; IV - a indicação, se for o caso, de estar a dívida sujeita à atualização monetária, bem como o respectivo fundamento legal e o termo inicial para o cálculo; V - a data e o número da inscrição, no Registro de Dívida Ativa; e VI - o número do processo administrativo ou do auto de infração, se neles estiver apurado o valor da dívida. § 6º - A Certidão de Dívida Ativa conterá os mesmos elementos do Termo de Inscrição e será autenticada pela autoridade competente. § 7º - O Termo de Inscrição e a Certidão de Dívida Ativa poderão ser preparados e numerados por processo manual, mecânico ou eletrônico. § 8º - Até a decisão de primeira instância, a Certidão de Dívida Ativa poderá ser emendada ou substituída, assegurada ao executado a devolução do prazo para embargos. § 9º - O prazo para a cobrança das contribuições previdenciárias continua a ser o estabelecido no artigo 144 da Lei nº 3.807, de 26 de agosto de 1960. Art. 3º - A Dívida Ativa regularmente inscrita goza da presunção de certeza e liquidez. Parágrafo Único - A presunção a que se refere este artigo é relativa e pode ser ilidida por prova inequívoca, a cargo do executado ou de terceiro, a quem aproveite. Art. 4º - A execução fiscal poderá ser promovida contra: I - o devedor; II - o fiador; III - o espólio; IV - a massa; V - o responsável, nos termos da lei, por dívidas, tributárias ou não, de pessoas físicas ou pessoas jurídicas de direito privado; e VI - os sucessores a qualquer título. § 1º - Ressalvado o disposto no artigo 31, o síndico, o comissário, o liquidante, o inventariante e o administrador, nos casos de falência, concordata, liquidação, inventário, insolvência ou concurso de credores, se, antes de garantidos os créditos da Fazenda Pública, alienarem ou derem em garantia quaisquer dos bens administrados, respondem, solidariamente, pelo valor dess es bens. § 2º - À Dívida Ativa da Fazenda Pública, de qualquer natureza, aplicam-se as normas relativas à responsabilidade prevista na legislação tributária, civil e comercial. § 3º - Os responsáveis, inclusive as pessoas indicadas no § 1º deste artigo, poderão nomear bens livres e desembaraçados do devedor, tantos quantos bastem para pagar a dívida. Os bens dos responsáveis ficarão, porém, sujeitos à execução, se os do devedor forem insuficientes à satisfação da dívida. § 4º - Aplica-se à Dívida Ativa da Fazenda Pública de natureza não tributária o disposto nos artigos 186 e 188 a 192 do Código Tributário Nacional. Art. 5º - A competência para processar e julgar a execução da Dívida Ativa da Fazenda Pública 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2026-07-28T00:30:16.468Z</dcterms:created>
  <dcterms:modified xsi:type="dcterms:W3CDTF">2026-07-28T00:30:16.468Z</dcterms:modified>
</cp:coreProperties>
</file>

<file path=docProps/custom.xml><?xml version="1.0" encoding="utf-8"?>
<Properties xmlns="http://schemas.openxmlformats.org/officeDocument/2006/custom-properties" xmlns:vt="http://schemas.openxmlformats.org/officeDocument/2006/docPropsVTypes"/>
</file>