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p>
      <w:r>
        <w:t xml:space="preserve">REGIME JURÍDICO — LEI 8.112 DE 11-12-1990 - ALTERA</w:t>
      </w:r>
    </w:p>
    <w:p/>
    <w:p>
      <w:pPr>
        <w:pStyle w:val="Heading2"/>
      </w:pPr>
      <w:r>
        <w:rPr>
          <w:b/>
          <w:bCs/>
        </w:rPr>
        <w:t xml:space="preserve">Ementa</w:t>
      </w:r>
    </w:p>
    <w:p>
      <w:r>
        <w:t xml:space="preserve">LEI Nº 11.314, DE 03 DE JULHO DE 2006 Altera a Lei nº 8.112, de 11 de dezembro de 1990, que dispõe sobre o regime jurídico dos servidores públicos civis da União, das autarquias e das fundações públicas federais, a Lei nº 10.233, de 5 de junho de 2001, que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a Lei nº 10.683, de 28 de maio de 2003, que dispõe sobre a organização da Presidência da República e dos Ministérios, a Lei nº 11.171, de 2 de setembro de 2005, que dispõe sobre a criação de carreiras e do Plano Especial de Cargos do Departamento Nacional de Infra-Estrutura de Transportes - DNIT, a Lei nº 11.233, de 22 de dezembro de 2005, que institui o Plano Especial de Cargos da Cultura e a Gratificação Específica de Atividade Cultural - GEAC, cria e extingue cargos em comissão no âmbito do Poder Executivo, dispõe sobre servidores da extinta Legião Brasileira de Assistência, sobre a cessão de servidores para o DNIT e sobre controvérsia concernente à remuneração de servidores do Departamento Nacional de Obras Contra as Secas - DNOCS, a Lei nº 9.636, de 15 de maio de 1998, que dispõe sobre a regularização, administração, aforamento e alienação de bens imóveis de domínio da União, o Decreto-Lei nº 9.760, de 5 de setembro de 1946, que dispõe sobre os bens imóveis da União, a Lei nº 11.182, de 27 de setembro de 2005, a Lei nº 11.046, de 27 de dezembro de 2004; a Lei nº 5.917, de 10 de setembro de 1973, e a Lei nº 8.630, de 25 de fevereiro de 1993; revoga dispositivos da Medida Provisória nº 2.228-1, de 6 de setembro de 2001, da Lei nº 10.871, de 20 de maio de 2004, e da Medida Provisória nº 280, de 15 de fevereiro de 2006; e autoriza prorrogação de contratos temporários em atividades que serão assumidas pe la Agência Nacional de Aviação Civil - ANAC. O PRESIDENTE DA REPÚBLICA Faço saber que o Congresso Nacional decreta e eu sanciono a seguinte Lei: Art. 1º Os arts. 61 e 98 da Lei nº 8.112, de 11 de dezembro de 1990, passam a vigorar com a seguinte redação: "Art. 61. ................. ................................. IX - gratificação por encargo de curso ou concurso." (NR) "Art. 98. ................. ................................. § 4º Será igualmente concedido horário especial, vinculado à compensação de horário na forma do inciso II do caput do art. 44 desta Lei, ao servidor que desempenhe atividade prevista nos incisos I e II do art. 76-A desta Lei." (NR) Art. 2º O Capítulo II do Título III da Lei nº 8.112, de 11 de dezembro de 1990, passa a vigorar acrescido da seguinte Subseção VIII: "Subseção VIII Da Gratificação por Encargo de Curso ou Concurso Art. 76-A. A Gratificação por Encargo de Curso ou Concurso é devida ao servidor que, em caráter eventual: I - atuar como instrutor em curso de formação, de desenvolvimento ou de treinamento regularmente instituído no âmbito da administração pública federal; II - participar de banca examinadora ou de comissão para exames orais, para análise curricular, para correção de provas discursivas, para elaboração de questões de provas ou para julgamento de recursos intentados por candidatos; III - participar da logística de preparação e de realização de concurso público envolvendo atividades de planejamento, coordenação, supervisão, execução e avaliação de resultado, quando tais atividades não estiverem incluídas entre as suas atribuições permanentes; IV - participar da aplicação, fiscalizar ou avaliar provas de exame vestibular ou de concurso público ou supervisionar essas atividades. § 1º Os critérios de concessão e os limites da gratificação de que trata este artigo serão fixados em regulamento, observados os seguintes parâmetros: I - o valor da gratifica ção será calculado em horas, observadas a natureza e a complexidade da atividade exercida; II - a retribuição não poderá ser superior ao equivalente a 120 (cento e vinte) horas de trabalho anuais, ressalvada situação de excepcionalidade, devidamente justificada e previamente aprovada pela autoridade máxima do órgão ou entidade, que poderá autorizar o acréscimo de até 120 (cento e vinte) horas de trabalho anuais; III - o valor máximo da hora trabalhada corresponderá aos seguintes percentuais, incidentes sobre o maior vencimento básico da administração pública federal: a) 2,2% (dois inteir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2026-07-28T00:26:02.217Z</dcterms:created>
  <dcterms:modified xsi:type="dcterms:W3CDTF">2026-07-28T00:26:02.217Z</dcterms:modified>
</cp:coreProperties>
</file>

<file path=docProps/custom.xml><?xml version="1.0" encoding="utf-8"?>
<Properties xmlns="http://schemas.openxmlformats.org/officeDocument/2006/custom-properties" xmlns:vt="http://schemas.openxmlformats.org/officeDocument/2006/docPropsVTypes"/>
</file>