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LEI 9.494 DE 10-09-1997</w:t>
      </w:r>
    </w:p>
    <w:p/>
    <w:p/>
    <w:p>
      <w:r>
        <w:t xml:space="preserve">REGIME JURÍDICO — LEI 8.112 DE 11-12-1990 - ALTERA</w:t>
      </w:r>
    </w:p>
    <w:p/>
    <w:p>
      <w:pPr>
        <w:pStyle w:val="Heading2"/>
      </w:pPr>
      <w:r>
        <w:rPr>
          <w:b/>
          <w:bCs/>
        </w:rPr>
        <w:t xml:space="preserve">Ementa</w:t>
      </w:r>
    </w:p>
    <w:p>
      <w:r>
        <w:t xml:space="preserve">LEI Nº 11.314, DE 03 DE JULHO DE 2006 Altera a Lei nº 8.112, de 11 de dezembro de 1990, que dispõe sobre o regime jurídico dos servidores públicos civis da União, das autarquias e das fundações públicas federais, a Lei nº 10.233, de 5 de junho de 2001, que dispõe sobre a reestruturação dos transportes aquaviário e terrestre, cria o Conselho Nacional de Integração de Políticas de Transporte, a Agência Nacional de Transportes Terrestres, a Agência Nacional de Transportes Aquaviários e o Departamento Nacional de Infra-Estrutura de Transportes, a Lei nº 10.683, de 28 de maio de 2003, que dispõe sobre a organização da Presidência da República e dos Ministérios, a Lei nº 11.171, de 2 de setembro de 2005, que dispõe sobre a criação de carreiras e do Plano Especial de Cargos do Departamento Nacional de Infra-Estrutura de Transportes - DNIT, a Lei nº 11.233, de 22 de dezembro de 2005, que institui o Plano Especial de Cargos da Cultura e a Gratificação Específica de Atividade Cultural - GEAC, cria e extingue cargos em comissão no âmbito do Poder Executivo, dispõe sobre servidores da extinta Legião Brasileira de Assistência, sobre a cessão de servidores para o DNIT e sobre controvérsia concernente à remuneração de servidores do Departamento Nacional de Obras Contra as Secas - DNOCS, a Lei nº 9.636, de 15 de maio de 1998, que dispõe sobre a regularização, administração, aforamento e alienação de bens imóveis de domínio da União, o Decreto-Lei nº 9.760, de 5 de setembro de 1946, que dispõe sobre os bens imóveis da União, a Lei nº 11.182, de 27 de setembro de 2005, a Lei nº 11.046, de 27 de dezembro de 2004; a Lei nº 5.917, de 10 de setembro de 1973, e a Lei nº 8.630, de 25 de fevereiro de 1993; revoga dispositivos da Medida Provisória nº 2.228-1, de 6 de setembro de 2001, da Lei nº 10.871, de 20 de maio de 2004, e da Medida Provisória nº 280, de 15 de fevereiro de 2006; e autoriza prorrogação de contratos temporários em atividades que serão assumidas pe la Agência Nacional de Aviação Civil - ANAC. O PRESIDENTE DA REPÚBLICA Faço saber que o Congresso Nacional decreta e eu sanciono a seguinte Lei: Art. 1º Os arts. 61 e 98 da Lei nº 8.112, de 11 de dezembro de 1990, passam a vigorar com a seguinte redação: "Art. 61. ................. ................................. IX - gratificação por encargo de curso ou concurso." (NR) "Art. 98. ................. ................................. § 4º Será igualmente concedido horário especial, vinculado à compensação de horário na forma do inciso II do caput do art. 44 desta Lei, ao servidor que desempenhe atividade prevista nos incisos I e II do art. 76-A desta Lei." (NR) Art. 2º O Capítulo II do Título III da Lei nº 8.112, de 11 de dezembro de 1990, passa a vigorar acrescido da seguinte Subseção VIII: "Subseção VIII Da Gratificação por Encargo de Curso ou Concurso Art. 76-A. A Gratificação por Encargo de Curso ou Concurso é devida ao servidor que, em caráter eventual: I - atuar como instrutor em curso de formação, de desenvolvimento ou de treinamento regularmente instituído no âmbito da administração pública federal; II - participar de banca examinadora ou de comissão para exames orais, para análise curricular, para correção de provas discursivas, para elaboração de questões de provas ou para julgamento de recursos intentados por candidatos; III - participar da logística de preparação e de realização de concurso público envolvendo atividades de planejamento, coordenação, supervisão, execução e avaliação de resultado, quando tais atividades não estiverem incluídas entre as suas atribuições permanentes; IV - participar da aplicação, fiscalizar ou avaliar provas de exame vestibular ou de concurso público ou supervisionar essas atividades. § 1º Os critérios de concessão e os limites da gratificação de que trata este artigo serão fixados em regulamento, observados os seguintes parâmetros: I - o valor da gratifica ção será calculado em horas, observadas a natureza e a complexidade da atividade exercida; II - a retribuição não poderá ser superior ao equivalente a 120 (cento e vinte) horas de trabalho anuais, ressalvada situação de excepcionalidade, devidamente justificada e previamente aprovada pela autoridade máxima do órgão ou entidade, que poderá autorizar o acréscimo de até 120 (cento e vinte) horas de trabalho anuais; III - o valor máximo da hora trabalhada corresponderá aos seguintes percentuais, incidentes sobre o maior vencimento básico da administração pública federal: a) 2,2% (dois inteir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2026-10-26T02:42:35.292Z</dcterms:created>
  <dcterms:modified xsi:type="dcterms:W3CDTF">2026-10-26T02:42:35.292Z</dcterms:modified>
</cp:coreProperties>
</file>

<file path=docProps/custom.xml><?xml version="1.0" encoding="utf-8"?>
<Properties xmlns="http://schemas.openxmlformats.org/officeDocument/2006/custom-properties" xmlns:vt="http://schemas.openxmlformats.org/officeDocument/2006/docPropsVTypes"/>
</file>