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5.629 DE 22-12-2005</w:t>
      </w:r>
    </w:p>
    <w:p/>
    <w:p/>
    <w:p>
      <w:r>
        <w:t xml:space="preserve">ART 3º DO DECRETO 5.652 DE 29-12-2005 — REGIME ADUANEIRO ESPECIAL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6.843, DE 07 DE MAIO DE 2009 Altera o art. 3º do Decreto nº 5.652, de 29 de dezembro de 2005, que dispõe sobre o Regime Aduaneiro Especial da Contribuição para o PIS/PASEP-Importação e da COFINS-Importação, incidentes na importação de embalagens de que trata a alínea "b" do inciso II do caput do art. 51 da Lei nº 10.833, de 29 de dezembro de 2003, instituído pelos arts. 52 a 54 da Lei nº 11.196, de 21 de novembro de 2005. O PRESIDENTE DA REPÚBLICA, no uso das atribuições que lhe confere o art. 84, inciso IV, da Constituição, e tendo em vista o disposto no caput e § 2º do art. 54 da Lei nº 11.196, de 21 de novembro de 2005, DECRETA: Art. 1º O art. 3º do Decreto nº 5.652, de 29 de dezembro de 2005, passa a vigorar com a seguinte redação: "Art. 3º Se no registro da Declaração de Importação - DI a pessoa jurídica comercial importadora, habilitada ao regime de que trata o art. 1º, desconhecer a destinação das embalagens, o recolhimento da Contribuição para o PIS/PASEP-Importação e da COFINS-Importação será realizado por estimativa, tendo por base as vendas dos últimos três meses. § 1º Na hipótese de início de atividade, a pessoa jurídica comercial poderá calcular a contribuição para o PIS/PASEP-Importação e a COFINS-Importação, até que se completem três meses para aferição das vendas, com base nos pedidos em carteira. § 2º ....................... ................................ II - superior a vinte por cento do valor devido, em cada mês, por quatro meses de apuração consecutivos ou seis alternados durante o período de doze meses anteriores ao mês de importação, a pessoa jurídica comercial importadora será excluída do regime." (NR) Art. 2º Este Decreto entra em vigor na data de sua publicação, produzindo efeitos a partir de 18 de setembro de 2008. Brasília, 7 de maio de 2009; 188º da Independência e 121º da República. LUIZ INÁCIO LULA DA SILVA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2026-06-17T16:44:15.255Z</dcterms:created>
  <dcterms:modified xsi:type="dcterms:W3CDTF">2026-06-17T16:44:15.255Z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