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5.629 DE 22-12-2005</w:t>
      </w:r>
    </w:p>
    <w:p/>
    <w:p>
      <w:r>
        <w:rPr>
          <w:b/>
          <w:bCs/>
        </w:rPr>
        <w:t xml:space="preserve">Recurso: </w:t>
      </w:r>
      <w:r>
        <w:t xml:space="preserve">re 0</w:t>
      </w:r>
    </w:p>
    <w:p/>
    <w:p>
      <w:r>
        <w:t xml:space="preserve">DECRETO 4.340 DE 22-08-2002 — COMPENSAÇÃO AMBIENTAL - COMPENSAÇÃO - DISPOSITIVOS - ALTERA E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6.848, DE 14 DE MAIO DE 2009 Altera e acrescenta dispositivos ao Decreto nº 4.340, de 22 de agosto de 2002, para regulamentar a compensação ambiental. O PRESIDENTE DA REPÚBLICA, no uso da atribuição que lhe confere o art. 84, inciso IV, da Constituição, e tendo em vista o disposto no art. 36 da Lei nº 9.985, de 18 de julho de 2000, DECRETA: Art. 1º Os arts. 31 e 32 do Decreto nº 4.340, de 22 de agosto de 2002, passam a vigorar com a seguinte redação: "Art. 31. Para os fins de fixação da compensação ambiental de que trata o art. 36 da Lei nº 9.985, de 2000, o Instituto Brasileiro do Meio Ambiente e dos Recursos Naturais Renováveis - IBAMA estabelecerá o grau de impacto a partir de estudo prévio de impacto ambiental e respectivo relatório - EIA/RIMA, ocasião em que considerará, exclusivamente, os impactos ambientais negativos sobre o meio ambiente. § 1º O impacto causado será levado em conta apenas uma vez no cálculo. § 2º O cálculo deverá conter os indicadores do impacto gerado pelo empreendimento e das características do ambiente a ser impactado. § 3º Não serão incluídos no cálculo da compensação ambiental os investimentos referentes aos planos, projetos e programas exigidos no procedimento de licenciamento ambiental para mitigação de impactos, bem como os encargos e custos incidentes sobre o financiamento do empreendimento, inclusive os relativos às garantias, e os custos com apólices e prêmios de seguros pessoais e reais. § 4º A compensação ambiental poderá incidir sobre cada trecho, naqueles empreendimentos em que for emitida a licença de instalação por trecho." (NR) "Art. 32. Será instituída câmara de compensação ambiental no âmbito do Ministério do Meio Ambiente, com a finalidade de: I - estabelecer prioridades e diretrizes para aplicação da compensação ambiental; II - avaliar e auditar, periodicamente, a metodologia e os procedimentos de cálculo da compensação ambiental, de acord o com estudos ambientais realizados e percentuais definidos; III - propor diretrizes necessárias para agilizar a regularização fundiária das unidades de conservação; e IV - estabelecer diretrizes para elaboração e implantação dos planos de manejo das unidades de conservação." (NR) Art. 2º O Decreto nº 4.340, de 2002, passa a vigorar acrescido dos seguintes artigos: "Art. 31-A. O Valor da Compensação Ambiental - CA será calculado pelo produto do Grau de Impacto - GI com o Valor de Referência - VR, de acordo com a fórmula a seguir: CA = VR x GI, onde: CA = Valor da Compensação Ambiental; VR = somatório dos investimentos necessários para implantação do empreendimento, não incluídos os investimentos referentes aos planos, projetos e programas exigidos no procedimento de licenciamento ambiental para mitigação de impactos causados pelo empreendimento, bem como os encargos e custos incidentes sobre o financiamento do empreendimento, inclusive os relativos às garantias, e os custos com apólices e prêmios de seguros pessoais e reais; e GI = Grau de Impacto nos ecossistemas, podendo atingir valores de 0 a 0,5%. § 1º O GI referido neste artigo será obtido conforme o disposto no Anexo deste Decreto. § 2º O EIA/RIMA deverá conter as informações necessárias ao cálculo do GI. § 3º As informações necessárias ao calculo do VR deverão ser apresentadas pelo empreendedor ao órgão licenciador antes da emissão da licença de instalação. § 4º Nos casos em que a compensação ambiental incidir sobre cada trecho do empreendimento, o VR será calculado com base nos investimentos que causam impactos ambientais, relativos ao trecho." (NR) "Art. 31-B. Caberá ao IBAMA realizar o cálculo da compensação ambiental de acordo com as informações a que se refere o art. 31-A. § 1º Da decisão do cálculo da compensação ambiental caberá recurso no prazo de dez dias, conforme regulamentação a ser definida pelo órgão licenciador. § 2º O recurso será dirigido à autori dade que proferiu a decisão, a qual, se não a reconsiderar no prazo de cinco dias, o encaminhará à autoridade superior. § 3º O órgão licenciador deverá julgar o recurso no prazo de até trinta dias, salvo prorrogação por igual período expressamente motivada. § 4º Fixado em caráter final o valor da compensação, o IBAMA definirá sua destinação, ouvido o Instituto Chico Mendes de Conservação da Biodiversidade - Instituto Chico Mendes e observado o § 2º do art. 36 da Lei nº 9.985, de 2000." (NR) Art. 3º Nos processos de licenciamento ambiental já iniciados na data de publicação deste Decreto, em que haja necessid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2026-09-10T23:22:20.125Z</dcterms:created>
  <dcterms:modified xsi:type="dcterms:W3CDTF">2026-09-10T23:22:20.125Z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