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PIS/PASEP</w:t>
      </w:r>
    </w:p>
    <w:p>
      <w:r>
        <w:rPr>
          <w:i/>
          <w:iCs/>
          <w:color w:val="666666"/>
        </w:rPr>
        <w:t xml:space="preserve">DECRETO 5.629 DE 22-12-2005</w:t>
      </w:r>
    </w:p>
    <w:p/>
    <w:p>
      <w:r>
        <w:rPr>
          <w:b/>
          <w:bCs/>
        </w:rPr>
        <w:t xml:space="preserve">Recurso: </w:t>
      </w:r>
      <w:r>
        <w:t xml:space="preserve">re 0</w:t>
      </w:r>
    </w:p>
    <w:p/>
    <w:p>
      <w:r>
        <w:t xml:space="preserve">DECRETO 4.340 DE 22-08-2002 — COMPENSAÇÃO AMBIENTAL - COMPENSAÇÃO - DISPOSITIVOS - ALTERA E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6.848, DE 14 DE MAIO DE 2009 Altera e acrescenta dispositivos ao Decreto nº 4.340, de 22 de agosto de 2002, para regulamentar a compensação ambiental. O PRESIDENTE DA REPÚBLICA, no uso da atribuição que lhe confere o art. 84, inciso IV, da Constituição, e tendo em vista o disposto no art. 36 da Lei nº 9.985, de 18 de julho de 2000, DECRETA: Art. 1º Os arts. 31 e 32 do Decreto nº 4.340, de 22 de agosto de 2002, passam a vigorar com a seguinte redação: "Art. 31. Para os fins de fixação da compensação ambiental de que trata o art. 36 da Lei nº 9.985, de 2000, o Instituto Brasileiro do Meio Ambiente e dos Recursos Naturais Renováveis - IBAMA estabelecerá o grau de impacto a partir de estudo prévio de impacto ambiental e respectivo relatório - EIA/RIMA, ocasião em que considerará, exclusivamente, os impactos ambientais negativos sobre o meio ambiente. § 1º O impacto causado será levado em conta apenas uma vez no cálculo. § 2º O cálculo deverá conter os indicadores do impacto gerado pelo empreendimento e das características do ambiente a ser impactado. § 3º Não serão incluídos no cálculo da compensação ambiental os investimentos referentes aos planos, projetos e programas exigidos no procedimento de licenciamento ambiental para mitigação de impactos, bem como os encargos e custos incidentes sobre o financiamento do empreendimento, inclusive os relativos às garantias, e os custos com apólices e prêmios de seguros pessoais e reais. § 4º A compensação ambiental poderá incidir sobre cada trecho, naqueles empreendimentos em que for emitida a licença de instalação por trecho." (NR) "Art. 32. Será instituída câmara de compensação ambiental no âmbito do Ministério do Meio Ambiente, com a finalidade de: I - estabelecer prioridades e diretrizes para aplicação da compensação ambiental; II - avaliar e auditar, periodicamente, a metodologia e os procedimentos de cálculo da compensação ambiental, de acord o com estudos ambientais realizados e percentuais definidos; III - propor diretrizes necessárias para agilizar a regularização fundiária das unidades de conservação; e IV - estabelecer diretrizes para elaboração e implantação dos planos de manejo das unidades de conservação." (NR) Art. 2º O Decreto nº 4.340, de 2002, passa a vigorar acrescido dos seguintes artigos: "Art. 31-A. O Valor da Compensação Ambiental - CA será calculado pelo produto do Grau de Impacto - GI com o Valor de Referência - VR, de acordo com a fórmula a seguir: CA = VR x GI, onde: CA = Valor da Compensação Ambiental; VR = somatório dos investimentos necessários para implantação do empreendimento, não incluídos os investimentos referentes aos planos, projetos e programas exigidos no procedimento de licenciamento ambiental para mitigação de impactos causados pelo empreendimento, bem como os encargos e custos incidentes sobre o financiamento do empreendimento, inclusive os relativos às garantias, e os custos com apólices e prêmios de seguros pessoais e reais; e GI = Grau de Impacto nos ecossistemas, podendo atingir valores de 0 a 0,5%. § 1º O GI referido neste artigo será obtido conforme o disposto no Anexo deste Decreto. § 2º O EIA/RIMA deverá conter as informações necessárias ao cálculo do GI. § 3º As informações necessárias ao calculo do VR deverão ser apresentadas pelo empreendedor ao órgão licenciador antes da emissão da licença de instalação. § 4º Nos casos em que a compensação ambiental incidir sobre cada trecho do empreendimento, o VR será calculado com base nos investimentos que causam impactos ambientais, relativos ao trecho." (NR) "Art. 31-B. Caberá ao IBAMA realizar o cálculo da compensação ambiental de acordo com as informações a que se refere o art. 31-A. § 1º Da decisão do cálculo da compensação ambiental caberá recurso no prazo de dez dias, conforme regulamentação a ser definida pelo órgão licenciador. § 2º O recurso será dirigido à autori dade que proferiu a decisão, a qual, se não a reconsiderar no prazo de cinco dias, o encaminhará à autoridade superior. § 3º O órgão licenciador deverá julgar o recurso no prazo de até trinta dias, salvo prorrogação por igual período expressamente motivada. § 4º Fixado em caráter final o valor da compensação, o IBAMA definirá sua destinação, ouvido o Instituto Chico Mendes de Conservação da Biodiversidade - Instituto Chico Mendes e observado o § 2º do art. 36 da Lei nº 9.985, de 2000." (NR) Art. 3º Nos processos de licenciamento ambiental já iniciados na data de publicação deste Decreto, em que haja necessid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2026-10-26T05:24:01.777Z</dcterms:created>
  <dcterms:modified xsi:type="dcterms:W3CDTF">2026-10-26T05:24:01.777Z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