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COMÉRCIO DE BEBIDAS</w:t>
      </w:r>
    </w:p>
    <w:p>
      <w:r>
        <w:rPr>
          <w:i/>
          <w:iCs/>
          <w:color w:val="666666"/>
        </w:rPr>
        <w:t xml:space="preserve">LEI 8.918 DE 14-07-1994</w:t>
      </w:r>
    </w:p>
    <w:p/>
    <w:p/>
    <w:p>
      <w:r>
        <w:t xml:space="preserve">01. LEI 8.918 DE 14-07-1994 — PADRONIZAÇÃO, CLASSIFICAÇÃO, REGISTRO, INSPEÇÃO, PRODUÇÃO E FISCALIZAÇÃO - REGULAMENTA</w:t>
      </w:r>
    </w:p>
    <w:p/>
    <w:p>
      <w:pPr>
        <w:pStyle w:val="Heading2"/>
      </w:pPr>
      <w:r>
        <w:rPr>
          <w:b/>
          <w:bCs/>
        </w:rPr>
        <w:t xml:space="preserve">Ementa</w:t>
      </w:r>
    </w:p>
    <w:p>
      <w:r>
        <w:t xml:space="preserve">DECRETO Nº 6.871, DE 04 DE JUNHO DE 2009 Regulamenta a Lei nº 8.918, de 14 de julho de 1994, que dispõe sobre a padronização, a classificação, o registro, a inspeção, a produção e a fiscalização de bebidas. O PRESIDENTE DA REPÚBLICA, no uso da atribuição que lhe confere o art. 84, inciso IV, da Constituição, e tendo em vista o disposto na Lei nº 8.918, de 14 de julho de 1994, DECRETA: Art. 1º Fica aprovado, na forma do Anexo a este Decreto, o Regulamento da Lei nº 8.918, de 14 de julho de 1994, sobre a padronização, a classificação, o registro, a inspeção e a fiscalização da produção e do comércio de bebidas. Art. 2º Este Decreto entra em vigor na data da sua publicação, fixado o prazo de cento e oitenta dias para a adequação às alterações estabelecidas. Art. 3º Ficam revogados os Decretos nos: I - 2.314, de 4 de setembro de 1997; II - 3.510, de 16 de junho de 2000; III - 4.851, de 2 de outubro de 2003; e IV - 5.305, de 13 de dezembro de 2004. Brasília, 4 de junho de 2009; 188º da Independência e 121º da República. LUIZ INÁCIO LULA DA SILVA Reinhold Stephanes ANEXO REGULAMENTO DA LEI Nº 8.918, DE 14 DE JULHO DE 1994 CAPÍTULO I DAS DISPOSIÇÕES GERAIS Art. 1º O registro, a padronização, a classificação, a inspeção e a fiscalização da produção e do comércio de bebidas obedecerão às normas fixadas pela Lei nº 8.918, de 14 de julho de 1994, e pelo disposto neste Regulamento. Parágrafo único. Excluem-se deste Regulamento os vinhos, o vinagre, o suco de uva e as bebidas alcoólicas derivadas da uva e do vinho. Art. 2º Para os fins deste Regulamento, considera-se: I - estabelecimento de bebida: o espaço delimitado que compreende o local e a área que o circunda, onde se efetiva conjunto de operações e processos, que tem como finalidade a obtenção de bebida, assim como o armazenamento e transporte desta e suas matérias-primas; II - b ebida: o produto de origem vegetal industrializado, destinado à ingestão humana em estado líquido, sem finalidade medicamentosa ou terapêutica; III - também bebida: a polpa de fruta, o xarope sem finalidade medicamentosa ou terapêutica, os preparados sólidos e líquidos para bebida, a soda e os fermentados alcoólicos de origem animal, os destilados alcoólicos de origem animal e as bebidas elaboradas com a mistura de substâncias de origem vegetal e animal; IV - matéria-prima: todo produto ou substância de origem vegetal, animal ou mineral que, para ser utilizado na composição da bebida, necessita de tratamento e transformação, em conjunto ou separadamente; V - ingrediente: toda substância, incluídos os aditivos, empregada na fabricação ou preparação de bebidas e que esteja presente no produto final, em sua forma original ou modificada; VI - composição: a especificação qualitativa e quantitativa da matéria-prima e dos ingredientes empregados na fabricação ou preparação da bebida; VII - aditivo: qualquer ingrediente adicionado intencionalmente à bebida, sem propósito de nutrir, com o objetivo de conservar ou modificar as características físicas, químicas, biológicas ou sensoriais, durante a produção, elaboração, padronização, engarrafamento, envasamento, armazenagem, transporte ou manipulação; VIII - coadjuvante de tecnologia de fabricação: a substância ou mistura de substâncias empregadas com a finalidade de exercer ação transitória, em qualquer fase de elaboração da bebida, e dela retirada, inativada, ou transformada, em decorrência do processo tecnológico utilizado, antes da obtenção do produto final, podendo, no entanto, resultar na presença não intencional, porém inevitável, de resíduos ou derivados no produto final; IX - denominação: o nome da bebida, observadas a classificação e a padronização; X - lote ou partida: a quantidade de um produto obtida em um ciclo de fabricação, identificada por número, letra ou combinação dos dois, cuja característica principal é a homogeneidade; XI - prazo de validade: o tempo em que os produtos mantêm suas propriedades, em condições adequadas de acondicionamento, armazenagem e utilização ou consumo; XII - padrão de identidade e qualidade: a especificação da composição, das características físicas e químicas, dos parâmetros físico-químicos e sensoriais e do estado sanitário da bebida; XIII - alteração acidental: a modificação dos caracteres sensoriais, físicos, químicos ou biológicos da bebida, em decorrência de causas não intencionais, por negligência, imperícia ou imprudência, e que traga prejuízo ao consumidor; XIV - alteração proposital: a modificação dos cara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2026-06-17T14:21:16.156Z</dcterms:created>
  <dcterms:modified xsi:type="dcterms:W3CDTF">2026-06-17T14:21:16.156Z</dcterms:modified>
</cp:coreProperties>
</file>

<file path=docProps/custom.xml><?xml version="1.0" encoding="utf-8"?>
<Properties xmlns="http://schemas.openxmlformats.org/officeDocument/2006/custom-properties" xmlns:vt="http://schemas.openxmlformats.org/officeDocument/2006/docPropsVTypes"/>
</file>