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COMÉRCIO DE BEBIDAS</w:t>
      </w:r>
    </w:p>
    <w:p>
      <w:r>
        <w:rPr>
          <w:i/>
          <w:iCs/>
          <w:color w:val="666666"/>
        </w:rPr>
        <w:t xml:space="preserve">LEI 8.918 DE 14-07-1994</w:t>
      </w:r>
    </w:p>
    <w:p/>
    <w:p>
      <w:r>
        <w:rPr>
          <w:b/>
          <w:bCs/>
        </w:rPr>
        <w:t xml:space="preserve">Recurso: </w:t>
      </w:r>
      <w:r>
        <w:t xml:space="preserve">re 1</w:t>
      </w:r>
    </w:p>
    <w:p/>
    <w:p>
      <w:r>
        <w:t xml:space="preserve">01. LEGISLAÇÃO TRIBUTÁRIA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11.945, DE 04 DE JUNHO DE 2009 Altera a legislação tributária federal e dá outras providências. O PRESIDENTE DA REPÚBLICA Faço saber que o Congresso Nacional decreta e eu sanciono a seguinte Lei: Art. 1º Deve manter o Registro Especial na Secretaria da Receita Federal do Brasil a pessoa jurídica que: I - exercer as atividades de comercialização e importação de papel destinado à impressão de livros, jornais e periódicos, a que se refere a alínea d do inciso VI do art. 150 da Constituição Federal; e II - adquirir o papel a que se refere a alínea d do inciso VI do art. 150 da Constituição Federal para a utilização na impressão de livros, jornais e periódicos. § 1º A comercialização do papel a detentores do Registro Especial de que trata o caput deste artigo faz prova da regularidade da sua destinação, sem prejuízo da responsabilidade, pelos tributos devidos, da pessoa jurídica que, tendo adquirido o papel beneficiado com imunidade, desviar sua finalidade constitucional. § 2º O disposto no § 1º deste artigo aplica-se também para efeito do disposto no § 2º do art. 2º da Lei nº 10.637, de 30 de dezembro de 2002, no § 2º do art. 2º e no § 15 do art. 3º da Lei nº 10.833, de 29 de dezembro de 2003, e no § 10 do art. 8º da Lei nº 10.865, de 30 de abril de 2004. § 3º Fica atribuída à Secretaria da Receita Federal do Brasil competência para: I - expedir normas complementares relativas ao Registro Especial e ao cumprimento das exigências a que estão sujeitas as pessoas jurídicas para sua concessão; II - estabelecer a periodicidade e a forma de comprovação da correta destinação do papel beneficiado com imunidade, inclusive mediante a instituição de obrigação acessória destinada ao controle da sua comercialização e importação. § 4º O não cumprimento da obrigação prevista no inciso II do § 3º deste artigo sujeitará a pessoa jurídica às seguintes penalidades: I - 5% (cinc o por cento), não inferior a R$ 100,00 (cem reais) e não superior a R$ 5.000,00 (cinco mil reais), do valor das operações com papel imune omitidas ou apresentadas de forma inexata ou incompleta; e II - de R$ 2.500,00 (dois mil e quinhentos reais) para micro e pequenas empresas e de R$ 5.000,00 (cinco mil reais) para as demais, independentemente da sanção prevista no inciso I deste artigo, se as informações não forem apresentadas no prazo estabelecido. § 5º Apresentada a informação fora do prazo, mas antes de qualquer procedimento de ofício, a multa de que trata o inciso II do § 4º deste artigo será reduzida à metade. Art. 2º O Registro Especial de que trata o art. 1º desta Lei poderá ser cancelado, a qualquer tempo, pela Secretaria da Receita Federal do Brasil se, após a sua concessão, ocorrer uma das seguintes hipóteses: (Produção de efeitos). I - desatendimento dos requisitos que condicionaram a sua concessão; II - situação irregular da pessoa jurídica perante o Cadastro Nacional da Pessoa Jurídica - CNPJ; III - atividade econômica declarada para efeito da concessão do Registro Especial divergente da informada perante o CNPJ ou daquela regularmente exercida pela pessoa jurídica; IV - não comprovação da correta destinação do papel na forma a ser estabelecida no inciso II do § 3º do art. 1º desta Lei; ou V - decisão final proferida na esfera administrativa sobre a exigência fiscal de crédito tributário decorrente do consumo ou da utilização do papel destinado à impressão de livros, jornais e periódicos em finalidade diferente daquela prevista no art. 1º desta Lei. § 1º Fica vedada a concessão de novo Registro Especial, pelo prazo de 5 (cinco) anos-calendário, à pessoa jurídica enquadrada nas hipóteses descritas nos incisos IV ou V do caput deste artigo. § 2º A vedação de que trata o § 1º deste artigo também se aplica à concessão de Registro Especial a pessoas jurídicas que possuam em seu quadro soci etário: I - pessoa física que tenha participado, na qualidade de sócio, diretor, gerente ou administrador, de pessoa jurídica que teve Registro Especial cancelado em virtude do disposto nos incisos IV ou V do caput deste artigo; ou II - pessoa jurídica que teve Registro Especial cancelado em virtude do disposto nos incisos IV ou V do caput deste artigo. Art. 3º (VETADO) Art. 4º Ficam isentas do Imposto sobre a Renda da Pessoa Jurídica - IRPJ e da Contribuição Social sobre o Lucro Líquido - CSLL as receitas decorrentes de valores em espécie pagos ou creditados pelos Estados, Distrito Federal e Municípios, relativos ao Imposto sobre Operações relativas à Circulação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2026-06-17T14:19:24.710Z</dcterms:created>
  <dcterms:modified xsi:type="dcterms:W3CDTF">2026-06-17T14:19:24.710Z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