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PIS/PASEP</w:t>
      </w:r>
    </w:p>
    <w:p>
      <w:r>
        <w:rPr>
          <w:i/>
          <w:iCs/>
          <w:color w:val="666666"/>
        </w:rPr>
        <w:t xml:space="preserve">DECRETO 5.629 DE 22-12-2005</w:t>
      </w:r>
    </w:p>
    <w:p/>
    <w:p>
      <w:r>
        <w:rPr>
          <w:b/>
          <w:bCs/>
        </w:rPr>
        <w:t xml:space="preserve">Recurso: </w:t>
      </w:r>
      <w:r>
        <w:t xml:space="preserve">re 10</w:t>
      </w:r>
    </w:p>
    <w:p/>
    <w:p>
      <w:r>
        <w:t xml:space="preserve">02. LEGISLAÇÃO TRIBUTÁRIA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22. Salvo disposição expressa em contrário, caso a não-incidência, a isenção, a suspensão ou a redução das alíquotas da Contribuição para o PIS/Pasep, da Cofins, da Contribuição para o PIS/Pasep-Importação e da Cofins-Importação for condicionada à destinação do bem ou do serviço, e a este for dado destino diverso, ficará o responsável pelo fato sujeito ao pagamento das contribuições e das penalidades cabíveis, como se a não-incidência, a isenção, a suspensão ou a redução das alíquotas não existisse. (Produção de efeitos). Art. 23. Os incisos III e IV do art. 1º da Lei nº 11.482, de 31 de maio de 2007, passam a vigorar com a seguinte redação: "Art. 1º ................... ................................. III - para o ano-calendário de 2009: Tabela Progressiva Mensal Base de Cálculo (R$) Alíquota (%) Parcela a Deduzir do IR (R$) Até 1.434,59 - - De 1.434,60 até 2.150,00 7,5 107,59 De 2.150,01 até 2.866,70 15 268,84 De 2.866,71 até 3.582,00 22,5 483,84 Acima de 3.582,00 27,5 662,94 IV - a partir do ano-calendário de 2010: Tabela Progressiva Mensal Base de Cálculo (R$) Alíquota (%) Parcela a Deduzir do IR (R$) Até 1.499,15 - - De 1.499,16 até 2.246,75 7,5 112,43 De 2.246,76 até 2.995,70 15 280,94 De 2.995,71 até 3.743,19 22,5 505,62 Acima de 3.743,19 27,5 692,78 ....................." (NR) Art. 24. O art. 2º da Lei nº 10.996, de 15 de dezembro de 2004, passa a vigorar com a seguinte redação: (Produção de efeitos). "Art. 2º ................... ................................. § 3º As disposições deste artigo aplicam-se às vendas de mercadorias destinadas ao consumo ou à industrialização nas Áreas de Livre Comércio de que tratam as Leis nºs 7.965, de 22 de dezembro de 1989, 8.210, de 19 de julho de 1991, e 8.256, de 25 de novembro de 1991, o art. 11 da Lei nº 8.387, de 30 de dezembro de 1991, e a Lei nº 8.857, de 8 de março de 1994, por pessoa jurídica esta belecida fora dessas áreas." (NR) Art. 25. O art. 6º da Lei nº 11.345, de 14 de setembro de 2006, passa a vigorar com a seguinte redação: "Art. 6º ................... .................................. § 8º-A. A partir de 2009, o quantitativo máximo da complementação prevista no § 8º será o resultado da diferença entre 10% (dez por cento) do valor da prestação mensal prevista no caput do art. 4º desta Lei e a remuneração mensal constante do caput deste artigo, ou R$ 50.000,00 (cinquenta mil reais), prevalecendo o maior montante, sem prejuízo da manutenção da quantidade de parcelas dispostas no § 1º do art. 4º desta Lei. § 8º-B. O percentual do valor da prestação mensal, previsto no § 8º-A deste artigo referente ao cálculo do quantitativo máximo da complementação de que trata o § 8º, deverá ser, em 2010, reajustado para 20% (vinte por cento), sendo acrescido em mais 10% (dez por cento) da prestação mensal a cada ano subsequente, prevalecendo para pagamento o resultado desse cálculo, ou R$ 50.000,00 (cinquenta mil reais), o que representar maior montante. ......................" (NR) Art. 26. Para as entidades desportivas referidas no § 2º do art. 1º da Lei nº 11.345, de 14 de setembro de 2006, o prazo previsto no art. 10 da referida Lei fica reaberto por 60 (sessenta) dias contados da data de publicação desta Lei. Art. 27. (VETADO) Art. 28. A Lei nº 7.827, de 27 de setembro de 1989, passa a vigorar com as seguintes alterações: "Art. 15. .................. ................................. VI - exercer outras atividades inerentes à aplicação dos recursos e à recuperação dos créditos, inclusive a de renegociar dívidas, nos termos definidos nos arts. 15-B, 15-C e 15-D desta Lei. ......................" (NR) "Art. 15-B. Ficam convalidadas as liquidações de dívida efetuadas pelas instituições financeiras federais administradoras dos Fundos Constitucionais, que tenham sido realizadas em conformidade com a s práticas e regulamentações bancárias das respectivas instituições e que tenham sido objeto de demanda judicial, recebidas pelo equivalente financeiro do valor dos bens passíveis de penhora dos devedores diretos e respectivos garantes, relativamente a operações concedidas com recursos dos Fundos Constitucionais de Financiamento, de que trata esta Lei. § 1º Para os efeitos desta Lei, considera-se liquidada a dívida pelo equivalente financeiro do valor dos bens passíveis de penhora quando obtida mediante o desconto a uma taxa real que corresponda ao custo de oportunidade do Fundo que tenha provido os recursos financiadores da dívida liquidada, pelo tempo estimado para 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2026-10-26T04:40:23.473Z</dcterms:created>
  <dcterms:modified xsi:type="dcterms:W3CDTF">2026-10-26T04:40:23.473Z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