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RESTAURANTE</w:t>
      </w:r>
    </w:p>
    <w:p/>
    <w:p/>
    <w:p>
      <w:r>
        <w:t xml:space="preserve">ESTOCAGEM DE PRODUTO QUÍMICO — PRÉDIO VIZINHO - FALTA DE CONDIÇÕES DE SEGURANÇA E LICENÇA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(nacionalidade), (profissão), (estado civil), portador da Carteira de Identidade RG nº ..., inscrito no CPF/MF sob o nº ..., residente e domiciliado na rua ..., nº ..., bairro ..., cidade ..., no Estado de ... CEP ..., por seu procurador infra-assinado, mandato anexo, vem respeitosamente a presença de V. Exa., para com base no que dispõem o art. 554 do Código Civil, propor a presente AÇÃO DE DANO INFECTO ..., (nacionalidade), (profissão), (estado civil), portador da Carteira de Identidade RG nº ..., inscrito no CPF/MF sob o nº ..., residente e domiciliado na rua ..., nº ..., bairro ..., cidade ..., no Estado de ... CEP ..., pelos motivos de fato e de direito que passa a expor: O requerente é inquilino do prédio localizado no endereço acima referido, onde reside com sua família e tendo como vizinho o requerido. O requerido há alguns meses vem estocando produtos químicos, em barraco de madeira, nos fundos de sua residência, já que possui loja dessas especialidades no centro da cidade. O referido depósito além de exalar constante mau cheiro, não atenta as mínimas condições de segurança. O requerente e outros vizinhos procuraram o requerido e lhe externaram a preocupação de todos, diante do visível e iminente perigo que representa a vizinhança a estocagem de material altamente inflamável em zona estritamente residencial e densamente povoada. Em que pese o apelo de todos, o requerido alega que não existe perigo, que não possui outro local para a estocagem dos inflamáveis e portanto permanecerá agindo dessa forma. Pelo acima exposto, MM. Juiz vê-se que o presente caso enquadra-se no disposto do art. 1.280 do Código Civil, pois não só constitui incômodo ao requerente, sua família e vizinhos, como representa iminente perigo a todos, com a possibilidade de incêndio e explosão. Assim, é que propõe a presente medida, requerendo a citação do requerido para compa recer em audiência que for designada por V. Exa., sob pena de revelia, cominado-lhe ainda multa diária de R$...,.. (valor por extenso), por desobediência a ordem de proibição emanada desse Juízo. Protesta pela produção de provas que se fizerem necessárias, entre elas o depoimento pessoal do réu, sob pena de confesso, e inquirição das testemunhas abaixo arroladas, que comparecerão a audiência independentemente de intimação. Dá-se a causa o valor de R$...,.. (valor por extenso). Termos que Pede deferimento. ..., ... de ... de ... ... ... ROL DE TESTEMUNHAS: 1) ... 2) ... 3) ... N. da R.: 1. Este modelo de petição deve ser adequado ao caso. 2. Legislação citada sujeita a alterações. Ver o menu Legislação na tela principal. EXMO. SR. DR. JUIZ DE DIREITO DA ... VARA CÍVEL DA COMARCA DE ... Autos Nº: ..., (nacionalidade), (profissão), (estado civil), portador da Carteira de Identidade RG nº ..., inscrito no CPF/MF sob o nº ..., residente e domiciliado na rua ..., nº ..., bairro ..., cidade ..., no Estado de ... CEP ..., por seu procurador infra-assinado, mandato anexo, vem respeitosamente à presença de Vossa Excelência, apresentar CONTESTAÇÃO À AÇÃO DE DEMARCAÇÃO DE TERRAS PARTICULARES pelos motivos que passa a expor: PRELIMINARMENTE (referir-se na ocorrência um ou mais dos casos de falta de condição de ação) NO MÉRITO Ocorre que o autor (descrever os motivos de oposição à demarcação) DOS PEDIDOS Isto posto requer que a presente demanda seja julgada TOTALMENTE IMPROCEDENTE, por conseqüência mantidos (condições atuais), bem como condenando os autores aos pagamentos das custas e dos honorários advocatícios. Protesta pela produção de provas que se fizerem necessárias, entre elas o depoimento pessoal do réu, sob pena de confesso, e inquirição das testemunhas abaixo arroladas, que comparecerão a audiência independentemente de intimação. Termos que Pede deferimento. ..., ... de ... de ... ... ... ROL DE TESTEMUNHAS: 1) ... 2) ... 3) ... N. da R.: 1. Este modelo de petição deve ser adequado ao caso. 2. Legislação citada sujeita a alterações. Ver o menu Legislação na tela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2026-07-28T00:00:16.254Z</dcterms:created>
  <dcterms:modified xsi:type="dcterms:W3CDTF">2026-07-28T00:00:16.254Z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