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p>
      <w:r>
        <w:t xml:space="preserve">06. REGULAMENTO DA PREVIDÊNCIA SOCIAL
      LIVRO II — DOS BENEFÍCIOS DA PREVIDÊNCIA SOCIAL</w:t>
      </w:r>
    </w:p>
    <w:p/>
    <w:p>
      <w:pPr>
        <w:pStyle w:val="Heading2"/>
      </w:pPr>
      <w:r>
        <w:rPr>
          <w:b/>
          <w:bCs/>
        </w:rPr>
        <w:t xml:space="preserve">Ementa</w:t>
      </w:r>
    </w:p>
    <w:p>
      <w:r>
        <w:t xml:space="preserve">Subseção Única Da Manutenção e da Perda da Qualidade de Segurado Art. 13. Mantém a qualidade de segurado, independentemente de contribuições: I - sem limite de prazo, quem está em gozo de benefício; II - até doze meses após a cessação de benefício por incapacidade ou após a cessação das contribuições, o segurado que deixar de exercer atividade remunerada abrangida pela previdência social ou estiver suspenso ou licenciado sem remuneração; III - até doze meses após cessar a segregação, o segurado acometido de doença de segregação compulsória; IV - até doze meses após o livramento, o segurado detido ou recluso; V - até três meses após o licenciamento, o segurado incorporado às Forças Armadas para prestar serviço militar; e VI - até seis meses após a cessação das contribuições, o segurado facultativo. § 1º O prazo do inciso II será prorrogado para até vinte e quatro meses, se o segurado já tiver pago mais de cento e vinte contribuições mensais sem interrupção que acarrete a perda da qualidade de segurado. § 2º O prazo do inciso II ou do § 1º será acrescido de doze meses para o segurado desempregado, desde que comprovada essa situação por registro no órgão próprio do Ministério do Trabalho e Emprego. § 3º Durante os prazos deste artigo, o segurado conserva todos os seus direitos perante a previdência social. § 4º Aplica-se o disposto no inciso II do caput e no § 1º ao segurado que se desvincular de regime próprio de previdência social. (Incluído pelo Decreto 3.265/99) § 5º A perda da qualidade de segurado não será considerada para a concessão das aposentadorias por tempo de contribuição e especial. (Incluído pelo Decreto 4.729/2003) § 6º Aplica-se o disposto no § 5º à aposentadoria por idade, desde que o segurado conte com, no mínimo, o número de contribuições mensais exigido para efeito de carênc ia na data do requerimento do benefício. (Incluído pelo Decreto 4.729/2003) Art. 14. O reconhecimento da perda da qualidade de segurado no termo final dos prazos fixados no art. 13 ocorrerá no dia seguinte ao do vencimento da contribuição do contribuinte individual relativa ao mês imediatamente posterior ao término daqueles prazos. (Redação dada pelo Decreto 4.032/2001) Art. 15. (Revogado pelo Decreto 4.032/2001) Seção II Dos Dependentes Art. 16. São beneficiários do Regime Geral de Previdência Social, na condição de dependentes do segurado: I - o cônjuge, a companheira, o companheiro e o filho não emancipado de qualquer condição, menor de vinte e um anos ou inválido; II - os pais; ou III - o irmão não emancipado, de qualquer condição, menor de vinte e um anos ou inválido. § 1º Os dependentes de uma mesma classe concorrem em igualdade de condições. § 2º A existência de dependente de qualquer das classes deste artigo exclui do direito às prestações os das classes seguintes. § 3º Equiparam-se aos filhos, nas condições do inciso I, mediante declaração escrita do segurado, comprovada a dependência econômica na forma estabelecida no § 3º do art. 22, o enteado e o menor que esteja sob sua tutela e desde que não possua bens suficientes para o próprio sustento e educação. (Redação dada pelo Decreto 4.032/2001) § 4º O menor sob tutela somente poderá ser equiparado aos filhos do segurado mediante apresentação de termo de tutela. § 5º Considera-se companheira ou companheiro a pessoa que mantenha união estável com o segurado ou segurada. § 6º Considera-se união estável aquela configurada na convivência pública, contínua e duradoura entre o homem e a mulher, estabelecida com intenção de constituição de família, observado o § 1º do art. 1.723 do Código Civil, instituído pela Lei nº 10.406, de 10 de janeiro de 20 02. (Redação dada pelo Decreto 6.384/2008). § 7º A dependência econômica das pessoas de que trata o inciso I é presumida e a das demais deve ser comprovada. Art. 17. A perda da qualidade de dependente ocorre: I - para o cônjuge, pela separação judicial ou divórcio, enquanto não lhe for assegurada a prestação de alimentos, pela anulação do casamento, pelo óbito ou por sentença judicial transitada em julgado; II - para a companheira ou companheiro, pela cessação da união estável com o segurado ou segurada, enquanto não lhe for garantida a prestação de alimentos; III - para o filho e o irmão, de qualquer condição, ao completarem vinte e um anos de idade, salvo se inválidos, desde que a invalidez tenha ocorrido antes: (Redação dada pelo Decreto 6.939/2009) a) de completarem vinte e um anos de idade; (Incluído pelo Decreto 6.939/2009) b)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2026-07-28T00:49:27.135Z</dcterms:created>
  <dcterms:modified xsi:type="dcterms:W3CDTF">2026-07-28T00:49:27.135Z</dcterms:modified>
</cp:coreProperties>
</file>

<file path=docProps/custom.xml><?xml version="1.0" encoding="utf-8"?>
<Properties xmlns="http://schemas.openxmlformats.org/officeDocument/2006/custom-properties" xmlns:vt="http://schemas.openxmlformats.org/officeDocument/2006/docPropsVTypes"/>
</file>