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ORDINÁRIA DE APOSENTADORIA ESPECIAL</w:t>
      </w:r>
    </w:p>
    <w:p/>
    <w:p/>
    <w:p>
      <w:r>
        <w:t xml:space="preserve">10. REGULAMENTO DA PREVIDÊNCIA SOCIAL
      LIVRO II — DOS BENEFÍCIOS DA PREVIDÊNCIA SOCIAL</w:t>
      </w:r>
    </w:p>
    <w:p/>
    <w:p>
      <w:pPr>
        <w:pStyle w:val="Heading2"/>
      </w:pPr>
      <w:r>
        <w:rPr>
          <w:b/>
          <w:bCs/>
        </w:rPr>
        <w:t xml:space="preserve">Ementa</w:t>
      </w:r>
    </w:p>
    <w:p>
      <w:r>
        <w:t xml:space="preserve">Subseção IV Da Aposentadoria Especial Art. 64. A aposentadoria especial, uma vez cumprida a carência exigida, será devida ao segurado empregado, trabalhador avulso e contribuinte individual, este somente quando cooperado filiado a cooperativa de trabalho ou de produção, que tenha trabalhado durante quinze, vinte ou vinte e cinco anos, conforme o caso, sujeito a condições especiais que prejudiquem a saúde ou a integridade física. (Redação dada pelo Decreto 4.729/2003) § 1º A concessão da aposentadoria especial prevista neste artigo dependerá da comprovação, durante o período mínimo fixado no caput: (Redação dada pelo Decreto 8.123/2013) I - do tempo de trabalho permanente, não ocasional nem intermitente; e II - da exposição do segurado aos agentes nocivos químicos, físicos, biológicos ou a associação de agentes prejudiciais à saúde ou à integridade física. § 2º Consideram-se condições especiais que prejudiquem a saúde e a integridade física aquelas nas quais a exposição ao agente nocivo ou associação de agentes presentes no ambiente de trabalho esteja acima dos limites de tolerância estabelecidos segundo critérios quantitativos ou esteja caracterizada segundo os critérios da avaliação qualitativa dispostos no § 2º do art. 68. (Redação dada pelo Decreto 8.123/2013) Art. 65. Considera-se tempo de trabalho permanente aquele que é exercido de forma não ocasional nem intermitente, no qual a exposição do empregado, do trabalhador avulso ou do cooperado ao agente nocivo seja indissociável da produção do bem ou da prestação do serviço. (Redação dada pelo Decreto 8.123/2013) Parágrafo único. Aplica-se o disposto no caput aos períodos de descanso determinados pela legislação trabalhista, inclusive férias, aos de afastamento decorrentes de gozo de benefícios de auxílio-doença ou aposentadoria por invalidez acidentários, bem como aos de percepção de salário-maternidade, desde que, à data do afast amento, o segurado estivesse exposto aos fatores de risco de que trata o art. 68. (Redação dada pelo Decreto 8.123/2013) Art. 66. Para o segurado que houver exercido duas ou mais atividades sujeitas a condições especiais prejudiciais à saúde ou à integridade física, sem completar em qualquer delas o prazo mínimo exigido para a aposentadoria especial, os respectivos períodos de exercício serão somados após conversão, devendo ser considerada a atividade preponderante para efeito de enquadramento. § 1º Para fins do disposto no caput, não serão considerados os períodos em que a atividade exercida não estava sujeita a condições especiais, observado, nesse caso, o disposto no art. 70. § 2º A conversão de que trata o caput será feita segundo a tabela abaixo: TEMPO A CONVERTER MULTIPLICADORES PARA 15 PARA 20 PARA 25 DE 15 ANOS - 1,33 1,67 DE 20 ANOS 0,75 - 1,25 DE 25 ANOS 0,60 0,80 - Art. 67. A renda mensal inicial da aposentadoria especial será equivalente a cem por cento do salário de benefício, observado, quanto à data de início do benefício, o disposto na legislação previdenciária. (Redação dada pelo Decreto 8.123/2013) Art. 68. A relação dos agentes nocivos químicos, físicos, biológicos ou associação de agentes prejudiciais à saúde ou à integridade física, considerados para fins de concessão de aposentadoria especial, consta do Anexo IV. § 1º As dúvidas sobre o enquadramento dos agentes de que trata o caput, para efeito do disposto nesta Subseção, serão resolvidas pelo Ministério do Trabalho e Emprego e pelo Ministério da Previdência e Assistência Social. § 2º A avaliação qualitativa de riscos e agentes nocivos será comprovada mediante descrição: (Redação dada pelo Decreto 8.123/2013) I - das circunstâncias de exposição ocupacional a determinado agente nocivo ou associação de agentes nocivos presentes no ambiente de trabalho durante toda a jornada; II - de todas as fontes e possibilidades de liberação dos agentes mencionados no inciso I; e III - dos meios de contato ou exposição dos trabalhadores, as vias de absorção, a intensidade da exposição, a frequência e a duração do contato. § 3º A comprovação da efetiva exposição do segurado aos agentes nocivos será feita mediante formulário emitido pela empresa ou seu preposto, com base em laudo técnico de condições ambientais do trabalho expedido por médico do trabalho ou engenheiro de segurança do trabalho. (Redação dada pelo Decreto 8.123/2013) § 4º A presença no ambiente de trabalho, com possibilidade de exposição a ser apurada na forma dos §§ 2º e 3º, de agentes nocivos reconhecidamente cancer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2026-07-28T00:23:29.376Z</dcterms:created>
  <dcterms:modified xsi:type="dcterms:W3CDTF">2026-07-28T00:23:29.376Z</dcterms:modified>
</cp:coreProperties>
</file>

<file path=docProps/custom.xml><?xml version="1.0" encoding="utf-8"?>
<Properties xmlns="http://schemas.openxmlformats.org/officeDocument/2006/custom-properties" xmlns:vt="http://schemas.openxmlformats.org/officeDocument/2006/docPropsVTypes"/>
</file>