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/>
    <w:p>
      <w:r>
        <w:t xml:space="preserve">11. REGULAMENTO DA PREVIDÊNCIA SOCIAL
      LIVRO II — DOS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VII Do Salário-maternidade Art. 93. O salário-maternidade é devido à segurada da previdência social, durante cento e vinte dias, com início vinte e oito dias antes e término noventa e um dias depois do parto, podendo ser prorrogado na forma prevista no § 3º. (Redação dada pelo Decreto 4.862/2003) § 1º Para a segurada empregada, inclusive a doméstica, observar-se-á, no que couber, as situações e condições previstas na legislação trabalhista relativas à proteção à maternidade. § 2º Será devido o salário-maternidade à segurada especial, desde que comprove o exercício de atividade rural nos últimos dez meses imediatamente anteriores à data do parto ou do requerimento do benefício, quando requerido antes do parto, mesmo que de forma descontínua, aplicando-se, quando for o caso, o disposto no parágrafo único do art. 29. (Redação dada pelo Decreto 5.545/2005) § 3º Em casos excepcionais, os períodos de repouso anterior e posterior ao parto podem ser aumentados de mais duas semanas, mediante atestado médico específico. (Redação dada pelo Decreto 3.668/2000) § 4º Em caso de parto antecipado ou não, a segurada tem direito aos cento e vinte dias previstos neste artigo. § 5º Em caso de aborto não criminoso, comprovado mediante atestado médico, a segurada terá direito ao salário-maternidade correspondente a duas semanas. (Redação dada pelo Decreto 3.668/2000) § 6º (Revogado pelo Decreto 4.032/2001) Art. 93-A. O salário-maternidade é devido à segurada da Previdência Social que adotar ou obtiver guarda judicial para fins de adoção de criança com idade: (Incluído pelo Decreto 4.729/2003) I - até um ano completo, por cento e vinte dias; (Incluído pelo Decreto 4.729/2003) II - a partir de um ano até quatro anos completos, por sessenta dias; ou(Incluído pelo Decreto 4.729/2003) III - a partir de quatro anos até completar oito anos, por trinta dias. (Incluído pelo Decreto 4.729/2003) § 1º O salário-maternidade é devido à segurada independentemente de a mãe biológica ter recebido o mesmo benefício quando do nascimento da criança. (Incluído pelo Decreto 4.729/2003) § 2º O salário-maternidade não é devido quando o termo de guarda não contiver a observação de que é para fins de adoção ou só contiver o nome do cônjuge ou companheiro. (Incluído pelo Decreto 4.729/2003) § 3º Para a concessão do salário-maternidade é indispensável que conste da nova certidão de nascimento da criança, ou do termo de guarda, o nome da segurada adotante ou guardiã, bem como, deste último, tratar-se de guarda para fins de adoção. (Incluído pelo Decreto 4.729/2003) § 4º Quando houver adoção ou guarda judicial para adoção de mais de uma criança, é devido um único salário-maternidade relativo à criança de menor idade, observado o disposto no art. 98. (Incluído pelo Decreto 4.729/2003) § 5º A renda mensal do salário-maternidade é calculada na forma do disposto nos arts. 94, 100 ou 101, de acordo com a forma de contribuição da segurada à Previdência Social. (Incluído pelo Decreto 4.729/2003) § 6º O salário-maternidade de que trata este artigo é pago diretamente pela previdência social. (Incluído pelo Decreto 4.862/2003) Art. 94. O salário-maternidade para a segurada empregada consiste numa renda mensal igual à sua remuneração integral e será pago pela empresa, efetivando-se a compensação, observado o disposto no art. 248 da Constituição, quando do recolhimento das contribuições incidentes sobre a folha de salários e demais rendimentos pagos ou creditados, a qualquer título, à pessoa física que lhe preste serviço, devendo aplicar-se à renda mensal do benefício o disposto no art. 198. (Redação dada pelo Decreto 4.862/2003) §§ 1º e 2º. (Revogados pelo Decreto 3.265/99) § 3º A empregada deve dar quitação à em presa dos recolhimentos mensais do salário-maternidade na própria folha de pagamento ou por outra forma admitida, de modo que a quitação fique plena e claramente caracterizada.(Incluído pelo Decreto 4.862/2003) § 4º A empresa deve conservar, durante dez anos, os comprovantes dos pagamentos e os atestados ou certidões correspondentes para exame pela fiscalização do INSS, conforme o disposto no § 7º do art. 225. (Incluído pelo Decreto 4.862/2003) Art. 95. Compete à interessada instruir o requerimento do salário-maternidade com os atestados médicos necessários. (Redação dada pelo Decreto 3.668/2000) Parágrafo único. Quando o benefício for requerido após o parto, o documento comprobatório é a Certidão de Nascimento, podendo, no caso de dúvida, a segurada ser submet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2026-07-28T00:32:24.699Z</dcterms:created>
  <dcterms:modified xsi:type="dcterms:W3CDTF">2026-07-28T00:32:24.699Z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