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p>
      <w:r>
        <w:t xml:space="preserve">16. REGULAMENTO DA PREVIDÊNCIA SOCIAL
      LIVRO III — DO CUSTEIO DA SEGURIDADE SOCIAL</w:t>
      </w:r>
    </w:p>
    <w:p/>
    <w:p>
      <w:pPr>
        <w:pStyle w:val="Heading2"/>
      </w:pPr>
      <w:r>
        <w:rPr>
          <w:b/>
          <w:bCs/>
        </w:rPr>
        <w:t xml:space="preserve">Ementa</w:t>
      </w:r>
    </w:p>
    <w:p>
      <w:r>
        <w:t xml:space="preserve">CAPÍTULO IV DAS CONTRIBUIÇÕES DA EMPRESA E DO EMPREGADOR DOMÉSTICO Seção I Das Contribuições da Empresa Art. 201. A contribuição a cargo da empresa, destinada à seguridade social, é de: I - vinte por cento sobre o total das remunerações pagas, devidas ou creditadas, a qualquer título, no decorrer do mês, aos segurados empregado e trabalhador avulso, além das contribuições previstas nos arts. 202 e 204; (Redação dada pelo Decreto 3.265/99) II - vinte por cento sobre o total das remunerações ou retribuições pagas ou creditadas no decorrer do mês ao segurado contribuinte individual; (Redação dada pelo Decreto 3.265/99) III - quinze por cento sobre o valor bruto da nota fiscal ou fatura de prestação de serviços, relativamente a serviços que lhes são prestados por cooperados por intermédio de cooperativas de trabalho, observado, no que couber, as disposições dos §§ 7º e 8º do art. 219; (Redação dada pelo Decreto 3.265/99) IV - dois vírgula cinco por cento sobre o total da receita bruta proveniente da comercialização da produção rural, em substituição às contribuições previstas no inciso I do caput e no art. 202, quando se tratar de pessoa jurídica que tenha como fim apenas a atividade de produção rural.(Redação dada pelo Decreto 4.032/2001) § 1º São consideradas remuneração as importâncias auferidas em uma ou mais empresas, assim entendida a totalidade dos rendimentos pagos, devidos ou creditados a qualquer título, durante o mês, destinados a retribuir o trabalho, qualquer que seja a sua forma, inclusive os ganhos habituais sob a forma de utilidades, ressalvado o disposto no § 9º do art. 214 e excetuado o lucro distribuído ao segurado empresário, observados os termos do inciso II do § 5º. § 2º Integra a remuneração para os fins do disposto nos incisos II e III do caput, a bolsa de estudos paga ou creditada ao médico-residente participante do prog rama de residência médica de que trata o art. 4º da Lei nº 6.932, de 7 de julho de 1981, na redação dada pela Lei nº 10.405, de 9 de janeiro de 2002. (Redação dada pelo Decreto 4.729/2003) § 3º Não havendo comprovação dos valores pagos ou creditados aos segurados de que tratam as alíneas "e" a "i" do inciso V do art. 9º, em face de recusa ou sonegação de qualquer documento ou informação, ou sua apresentação deficiente, a contribuição da empresa referente a esses segurados será de vinte por cento sobre: (Redação dada pelo Decreto 3.452/2000) I - o salário-de-contribuição do segurado nessa condição; (Incluído pelo Decreto 3.452/2000) II - a maior remuneração paga a empregados da empresa; ou (Incluído pelo Decreto 3.452/2000) III - o salário mínimo, caso não ocorra nenhuma das hipóteses anteriores. (Incluído pelo Decreto 3.452/2000) § 4º A remuneração paga ou creditada a condutor autônomo de veículo rodoviário, ou ao auxiliar de condutor autônomo de veículo rodoviário, em automóvel cedido em regime de colaboração, nos termos da Lei nº 6.094, de 30 de agosto de 1974, pelo frete, carreto ou transporte de passageiros, realizado por conta própria, corresponde a vinte por cento do rendimento bruto.(Redação dada pelo Decreto 4.032/2001) § 5º No caso de sociedade civil de prestação de serviços profissionais relativos ao exercício de profissões legalmente regulamentadas, a contribuição da empresa referente aos segurados a que se referem as alíneas "g" a "i" do inciso V do art. 9º, observado o disposto no art. 225 e legislação específica, será de vinte por cento sobre: (Redação dada pelo Decreto 3.265/99) I - a remuneração paga ou creditada aos sócios em decorrência de seu trabalho, de acordo com a escrituração contábil da empresa; ou II - os valores totais pagos ou creditados aos sócios, ainda que a título de antecipação de lucro da pessoa jurídica, quando não houver discrimina ção entre a remuneração decorrente do trabalho e a proveniente do capital social ou tratar-se de adiantamento de resultado ainda não apurado por meio de demonstração de resultado do exercício. (Redação dada pelo Decreto 4.729/2003) § 6º No caso de banco comercial, banco de investimento, banco de desenvolvimento, caixa econômica, sociedade de crédito, financiamento e investimento, sociedade de crédito imobiliário, inclusive associação de poupança e empréstimo, sociedade corretora, distribuidora de títulos e valores mobiliários, inclusive bolsa de mercadorias e de valores, empresa de arrendamento mercantil, cooperativa de crédito, empresa de seguros privados e de capitalização, agente autônomo de seguros privados e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2026-07-28T04:41:41.696Z</dcterms:created>
  <dcterms:modified xsi:type="dcterms:W3CDTF">2026-07-28T04:41:41.696Z</dcterms:modified>
</cp:coreProperties>
</file>

<file path=docProps/custom.xml><?xml version="1.0" encoding="utf-8"?>
<Properties xmlns="http://schemas.openxmlformats.org/officeDocument/2006/custom-properties" xmlns:vt="http://schemas.openxmlformats.org/officeDocument/2006/docPropsVTypes"/>
</file>