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19. REGULAMENTO DA PREVIDÊNCIA SOCIAL
      LIVRO III — DO CUSTEIO DA SEGURIDADE SOCIAL</w:t>
      </w:r>
    </w:p>
    <w:p/>
    <w:p>
      <w:pPr>
        <w:pStyle w:val="Heading2"/>
      </w:pPr>
      <w:r>
        <w:rPr>
          <w:b/>
          <w:bCs/>
        </w:rPr>
        <w:t xml:space="preserve">Ementa</w:t>
      </w:r>
    </w:p>
    <w:p>
      <w:r>
        <w:t xml:space="preserve">CAPÍTULO V DA CONTRIBUIÇÃO SOBRE A RECEITA DE CONCURSOS DE PROGNÓSTICOS Art. 212. Constitui receita da seguridade social a renda líquida dos concursos de prognósticos, excetuando-se os valores destinados ao Programa de Crédito Educativo. § 1º Consideram-se concurso de prognósticos todo e qualquer concurso de sorteio de números ou quaisquer outros símbolos, loterias e apostas de qualquer natureza no âmbito federal, estadual, do Distrito Federal ou municipal, promovidos por órgãos do Poder Público ou por sociedades comerciais ou civis. § 2º A contribuição de que trata este artigo constitui-se de: I - renda líquida dos concursos de prognósticos realizados pelos órgãos do Poder Público destinada à seguridade social de sua esfera de governo; II - cinco por cento sobre o movimento global de apostas em prado de corridas; e III - cinco por cento sobre o movimento global de sorteio de números ou de quaisquer modalidades de símbolos. § 3º Para o efeito do disposto no parágrafo anterior, entende-se como: I - renda líquida - o total da arrecadação, deduzidos os valores destinados ao pagamento de prêmios, de impostos e de despesas com administração; II - movimento global das apostas - total das importâncias relativas às várias modalidades de jogos, inclusive o de acumulada, apregoadas para o público no prado de corrida, subsede ou outra dependência da entidade; e III - movimento global de sorteio de números - o total da receita bruta, apurada com a venda de cartelas, cartões ou quaisquer outras modalidades, para sorteio realizado em qualquer condição. CAPÍTULO VI DAS OUTRAS RECEITAS DA SEGURIDADE SOCIAL Art. 213. Constituem outras receitas da seguridade social: I - as multas, a atualização monetária e os juros moratórios; II - a remuneração recebida pela prestação de serviços de arrecadaçã o, fiscalização e cobrança prestados a terceiros; III - as receitas provenientes de prestação de outros serviços e de fornecimento ou arrendamento de bens; IV - as demais receitas patrimoniais, industriais e financeiras; V - as doações, legados, subvenções e outras receitas eventuais; VI - cinqüenta por cento da receita obtida na forma do parágrafo único do art. 243 da Constituição Federal, repassados pelo Instituto Nacional do Seguro Social aos órgãos responsáveis pelas ações de proteção à saúde e a ser aplicada no tratamento e recuperação de viciados em entorpecentes e drogas afins; VII - quarenta por cento do resultado dos leilões dos bens apreendidos pela Secretaria da Receita Federal; e VIII - outras receitas previstas em legislação específica. Parágrafo único. As companhias seguradoras que mantém seguro obrigatório de danos pessoais causados por veículos automotores de vias terrestres, de que trata a Lei nº 6.194, de 19 de dezembro de 1974, deverão repassar à seguridade social cinqüenta por cento do valor total do prêmio recolhido, destinados ao Sistema Único de Saúde, para custeio da assistência médico-hospitalar dos segurados vitimados em acidentes de trânsito.(Redação dada pelo Decreto 3.265/99) CAPÍTULO VII DO SALÁRIO-DE-CONTRIBUIÇÃO Art. 214. Entende-se por salário-de-contribuição: I - para o empregado e o trabalhador avulso: a remuneração auferida em uma ou mais empresas, assim entendida a totalidade dos rendimentos pagos, devidos ou creditados a qualquer título, durante o mês, destinados a retribuir o trabalho, qualquer que seja a sua forma, inclusive as gorjetas, os ganhos habituais sob a forma de utilidades e os adiantamentos decorrentes de reajuste salarial, quer pelos serviços efetivamente prestados, quer pelo tempo à disposição do empregador ou tomador de serviços, nos termos da lei ou do contrato ou, ainda, de convenção ou acordo coletivo de trabalho ou sentença normativa; II - para o empregado doméstico: a remuneração registrada na Carteira Profissional e/ou na Carteira de Trabalho e Previdência Social, observados os limites mínimo e máximo previstos nos §§ 3º e 5º; III - para o contribuinte individual: a remuneração auferida em uma ou mais empresas ou pelo exercício de sua atividade por conta própria, durante o mês, observados os limites a que se referem os §§ 3º e 5º; (Redação dada pelo Decreto 3.265/99) IV - para o dirigente sindical na qualidade de empregado: a remuneração paga, devida ou creditada pela entidade sindical, pela empresa ou por ambas; e V - para o dirigente sindical na qualidade de trabalhador avulso: a remuneração paga, devida ou creditada pela entidade sindical. VI - para o segurado facultativo: o valor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2026-07-28T00:11:17.189Z</dcterms:created>
  <dcterms:modified xsi:type="dcterms:W3CDTF">2026-07-28T00:11:17.189Z</dcterms:modified>
</cp:coreProperties>
</file>

<file path=docProps/custom.xml><?xml version="1.0" encoding="utf-8"?>
<Properties xmlns="http://schemas.openxmlformats.org/officeDocument/2006/custom-properties" xmlns:vt="http://schemas.openxmlformats.org/officeDocument/2006/docPropsVTypes"/>
</file>