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6.384 DE 27-02-2008</w:t>
      </w:r>
    </w:p>
    <w:p/>
    <w:p/>
    <w:p>
      <w:r>
        <w:t xml:space="preserve">26. REGULAMENTO DA PREVIDÊNCIA SOCIAL
      LIVRO IV — DAS PENALIDADES EM GERAL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LIVRO IV DAS PENALIDADES EM GERAL TÍTULO I DAS RESTRIÇÕES Art. 279. A empresa que transgredir as normas deste Regulamento, além de outras sanções previstas, sujeitar-se-á às seguintes restrições: I - suspensão de empréstimos e financiamentos, por instituições financeiras oficiais; II - revisão de incentivo fiscal de tratamento tributário especial; III - inabilitação para licitar e contratar com qualquer órgão ou entidade da administração pública direta ou indireta federal, estadual, do Distrito Federal ou municipal; IV - interdição para o exercício do comércio, se for sociedade mercantil ou comerciante individual; V - desqualificação para impetrar concordata; e VI - cassação de autorização para funcionar no País, quando for o caso. Art. 280. A empresa em débito para com a seguridade social não pode: I - distribuir bonificação ou dividendo a acionista; e II - dar ou atribuir cota ou participação nos lucros a sócio cotista, diretor ou outro membro de órgão dirigente, fiscal ou consultivo, ainda que a título de adiantamento. TÍTULO II DAS INFRAÇÕES E DAS PENALIDADES CAPÍTULO I DOS CRIMES Art. 281. (Revogado pelo Decreto 4.032/2001) CAPÍTULO II DA APREENSÃO DE DOCUMENTOS Art. 282. A seguridade social, por meio de seus órgãos competentes, promoverá a apreensão de comprovantes de arrecadação e de pagamento de benefícios, bem como de quaisquer documentos pertinentes, inclusive contábeis, mediante lavratura do competente termo, com a finalidade de apurar administrativamente a ocorrência dos crimes previstos em lei. Parágrafo único. O Instituto Nacional do Seguro Social e a Secretaria da Receita Federal estabelecerão normas específicas para: I - apreensão de comprovantes e demais documentos; II - apuração a dministrativa da ocorrência de crimes; III - devolução de comprovantes e demais documentos; IV - instrução do processo administrativo de apuração; V - encaminhamento do resultado da apuração referida no inciso IV à autoridade competente; e VI - acompanhamento de processo judicial. CAPÍTULO III DAS INFRAÇÕES Art. 283. Por infração a qualquer dispositivo das Leis nºs 8.212 e 8.213, ambas de 1991, e 10.666, de 8 de maio de 2003, para a qual não haja penalidade expressamente cominada neste Regulamento, fica o responsável sujeito a multa variável de R$ 636,17 (seiscentos e trinta e seis reais e dezessete centavos) a R$ 63.617,35 (sessenta e três mil, seiscentos e dezessete reais e trinta e cinco centavos), conforme a gravidade da infração, aplicando-se-lhe o disposto nos arts. 290 a 292, e de acordo com os seguintes valores: (Redação dada pelo Decreto 4.862/2003) I - a partir de R$ 636,17 (seiscentos e trinta e seis reais e dezessete centavos) nas seguintes infrações: a) deixar a empresa de preparar folha de pagamento das remunerações pagas, devidas ou creditadas a todos os segurados a seu serviço, de acordo com este Regulamento e com os demais padrões e normas estabelecidos pelo Instituto Nacional do Seguro Social; b) deixar a empresa de se matricular no Instituto Nacional do Seguro Social, dentro de trinta dias contados da data do início de suas atividades, quando não sujeita a inscrição no Cadastro Nacional da Pessoa Jurídica; c) deixar a empresa de descontar da remuneração paga aos segurados a seu serviço importância proveniente de dívida ou responsabilidade por eles contraída junto à seguridade social, relativa a benefícios pagos indevidamente; d) deixar a empresa de matricular no Instituto Nacional do Seguro Social obra de construção civil de sua propriedade ou executada sob sua responsabilidade no prazo de trinta dias do início das r espectivas atividades; e) deixar o Titular de Cartório de Registro Civil de Pessoas Naturais de comunicar ao Instituto Nacional do Seguro Social, até o dia dez de cada mês, a ocorrência ou a não-ocorrência de óbitos, no mês imediatamente anterior, bem como enviar informações inexatas, conforme o disposto no art. 228; f) deixar o dirigente dos órgãos municipais competentes de prestar ao Instituto Nacional do Seguro Social as informações concernentes aos alvarás, "habite-se" ou documento equivalente, relativos a construção civil, na forma do art. 226; e g) deixar a empresa de efetuar os descontos das contribuições devidas pelos segurados a seu serviço; (Redação dada pelo Decreto 4.862/2003) h) deixar a empresa de elaborar e manter atualizado perfil profissiográfico abrangendo as atividades desenvolvidas pelo trabalhador e de fornecer a este, quando da rescisão do contrato de trabalho, cópia au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2026-10-26T05:58:53.078Z</dcterms:created>
  <dcterms:modified xsi:type="dcterms:W3CDTF">2026-10-26T05:58:53.078Z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