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30. REGULAMENTO DA PREVIDÊNCIA SOCIAL
      LIVRO VI — DAS DISPOSIÇÕES GERAIS</w:t>
      </w:r>
    </w:p>
    <w:p/>
    <w:p>
      <w:pPr>
        <w:pStyle w:val="Heading2"/>
      </w:pPr>
      <w:r>
        <w:rPr>
          <w:b/>
          <w:bCs/>
        </w:rPr>
        <w:t xml:space="preserve">Ementa</w:t>
      </w:r>
    </w:p>
    <w:p>
      <w:r>
        <w:t xml:space="preserve">Art. 361. O Instituto Nacional do Seguro Social poderá concordar com valores divergentes, para pagamento da dívida objeto de execução fiscal, quando a diferença entre os cálculos de atualização da dívida por ele elaborados ou levados a efeito pela contadoria do Juízo e os cálculos apresentados pelo executado for igual ou inferior a cinco por cento. § 1º O disposto neste artigo aplica-se somente a dívidas cuja petição inicial da execução tenha sido protocolada em Juízo até 31 de março de 1997. § 2º A extinção de processos de execução, em decorrência da aplicação do disposto neste artigo, não implicará condenação em honorários, custas e quaisquer outros ônus de sucumbência contra o exeqüente, oferecidos ou não embargos à execução, e acarretará a desistência de eventual recurso que tenha por razão a divergência de valores de atualização nos limites do percentual referido. Art. 362. O Instituto Nacional do Seguro Social e a Secretaria da Receita Federal estabelecerão critérios para a dispensa de constituição ou exigência de crédito de valor inferior ao custo dessas medidas. Art. 363. A arrecadação das receitas prevista nos incisos I, II, III, IV e V do parágrafo único do art. 195, bem como as contribuições incidentes a título de substituição, e o pagamento dos benefícios da seguridade social serão realizados pela rede bancária ou por outras formas, nos termos e condições aprovados pelo Conselho Nacional de Previdência Social. (Redação dada pelo Decreto 4.032/2001) Art. 364. As receitas provenientes da cobrança de débitos dos Estados, do Distrito Federal e dos Municípios e da alienação, arrendamento ou locação de bens móveis ou imóveis pertencentes ao patrimônio do Instituto Nacional do Seguro Social deverão constituir reserva técnica, de longo prazo, que garantirá o seguro social instituído no Plano de Benefícios da Previdência Social. Parágrafo único. É vedada a utilização dos recu rsos de que trata este artigo para cobrir despesas de custeio em geral, inclusive as decorrentes de criação, majoração ou extensão dos benefícios ou serviços da previdência social, admitindo-se sua utilização, excepcionalmente, em despesas de capital, conforme definido na lei orçamentária. Art. 365. Mediante requisição do Instituto Nacional do Seguro Social, a empresa é obrigada a descontar, da remuneração paga aos segurados a seu serviço, a importância proveniente de dívida ou responsabilidade por eles contraída junto à seguridade social, relativa a benefícios pagos indevidamente, observado o disposto no art. 154. Art. 366. O Presidente de Turma de Julgamento da Delegacia da Receita Federal do Brasil recorrerá de ofício sempre que a decisão: (Redação dada pelo Decreto 6.224/2007). I - declarar indevida contribuição ou outra importância apurada pela fiscalização; e (Redação dada pelo Decreto 6.224/2007). II - relevar ou atenuar multa aplicada por infração a dispositivos deste Regulamento. (Redação dada pelo Decreto 6.224/2007). § 1º (Revogado pelo Decreto 6.224/2007). § 2º O recurso de que trata o caput será interposto ao Segundo Conselho de Contribuintes do Ministério da Fazenda. (Redação dada pelo Decreto 6.224/2007). § 3º O Ministro de Estado da Fazenda poderá estabelecer limite abaixo do qual será dispensada a interposição do recurso de ofício previsto neste artigo. (Incluído pelo Decreto 6.224/2007). Art. 367. O Instituto Nacional do Seguro Social e a Empresa de Processamento de Dados da Previdência Social confrontarão a relação dos óbitos com os cadastros da previdência social, determinando o cancelamento dos pagamentos, a partir da data do falecimento dos beneficiários identificados na comunicação a que se refere o art. 228. Art. 368. Fica o Instituto Nacional do Seguro Social obrigado a: I - enviar às empresas e aos contribuintes ind ividuais, quando por eles solicitado, extrato de recolhimento das suas contribuições; II - emitir automaticamente e enviar às empresas avisos de cobrança de débitos; III - emitir e enviar aos beneficiários carta de concessão de benefícios, além da memória de cálculo do valor dos benefícios concedidos; IV - reeditar versão atualizada da Carta dos Direitos dos Segurados; V - divulgar, com a devida antecedência, pelos meios de comunicação, alterações das contribuições das empresas e dos segurados em geral; VI - descentralizar, progressivamente, o processamento eletrônico das informações, mediante extensão dos programas de informatização aos Postos de Atendimento e às Gerências Regionais de Arrecadação e Fisc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2026-09-11T01:55:03.815Z</dcterms:created>
  <dcterms:modified xsi:type="dcterms:W3CDTF">2026-09-11T01:55:03.815Z</dcterms:modified>
</cp:coreProperties>
</file>

<file path=docProps/custom.xml><?xml version="1.0" encoding="utf-8"?>
<Properties xmlns="http://schemas.openxmlformats.org/officeDocument/2006/custom-properties" xmlns:vt="http://schemas.openxmlformats.org/officeDocument/2006/docPropsVTypes"/>
</file>