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p>
      <w:r>
        <w:t xml:space="preserve">ATIVIDADES EM TRANSPORTE DE PASSAGEIROS — REGULAMENTA</w:t>
      </w:r>
    </w:p>
    <w:p/>
    <w:p>
      <w:pPr>
        <w:pStyle w:val="Heading2"/>
      </w:pPr>
      <w:r>
        <w:rPr>
          <w:b/>
          <w:bCs/>
        </w:rPr>
        <w:t xml:space="preserve">Ementa</w:t>
      </w:r>
    </w:p>
    <w:p>
      <w:r>
        <w:t xml:space="preserve">LEI Nº 12.009, DE 29 DE JULHO DE 2009 Regulamenta o exercício das atividades dos profissionais em transporte de passageiros, "mototaxista", em entrega de mercadorias e em serviço comunitário de rua, e "motoboy", com o uso de motocicleta, altera a Lei nº 9.503, de 23 de setembro de 1997, para dispor sobre regras de segurança dos serviços de transporte remunerado de mercadorias em motocicletas e motonetas - moto-frete -, estabelece regras gerais para a regulação deste serviço e dá outras providências. O PRESIDENTE DA REPÚBLICA Faço saber que o Congresso Nacional decreta e eu sanciono a seguinte Lei: Art. 1º Esta Lei regulamenta o exercício das atividades dos profissionais em transportes de passageiros, "mototaxista", em entrega de mercadorias e em serviço comunitário de rua, e "motoboy", com o uso de motocicleta, dispõe sobre regras de segurança dos serviços de transporte remunerado de mercadorias em motocicletas e motonetas - moto-frete -, estabelece regras gerais para a regulação deste serviço e dá outras providências. Art. 2º Para o exercício das atividades previstas no art. 1º, é necessário: I - ter completado 21 (vinte e um) anos; II - possuir habilitação, por pelo menos 2 (dois) anos, na categoria; III - ser aprovado em curso especializado, nos termos da regulamentação do Contran; IV - estar vestido com colete de segurança dotado de dispositivos retrorrefletivos, nos termos da regulamentação do Contran. Parágrafo único. Do profissional de serviço comunitário de rua serão exigidos ainda os seguintes documentos: I - carteira de identidade; II - título de eleitor; III - cédula de identificação do contribuinte - CIC; IV - atestado de residência; V - certidões negativas das varas criminais; VI - identificação da motocicleta utilizada em serviço. Art. 3º São atividades específicas dos profissionais de que trata o art. 1º: I - transporte de mercadorias de volu me compatível com a capacidade do veículo; II - transporte de passageiros. Parágrafo único. (VETADO) Art. 4º A Lei nº 9.503, de 23 de setembro de 1997, passa a vigorar acrescida do seguinte Capítulo XIII-A: "CAPÍTULO XIII-A DA CONDUÇÃO DE MOTO-FRETE Art. 139-A. As motocicletas e motonetas destinadas ao transporte remunerado de mercadorias - moto-frete - somente poderão circular nas vias com autorização emitida pelo órgão ou entidade executivo de trânsito dos Estados e do Distrito Federal, exigindo-se, para tanto: I - registro como veículo da categoria de aluguel; II - instalação de protetor de motor mata-cachorro, fixado no chassi do veículo, destinado a proteger o motor e a perna do condutor em caso de tombamento, nos termos de regulamentação do Conselho Nacional de Trânsito - Contran; III - instalação de aparador de linha antena corta-pipas, nos termos de regulamentação do Contran; IV - inspeção semestral para verificação dos equipamentos obrigatórios e de segurança. § 1º A instalação ou incorporação de dispositivos para transporte de cargas deve estar de acordo com a regulamentação do Contran. § 2º É proibido o transporte de combustíveis, produtos inflamáveis ou tóxicos e de galões nos veículos de que trata este artigo, com exceção do gás de cozinha e de galões contendo água mineral, desde que com o auxílio de side-car, nos termos de regulamentação do Contran. Art. 139-B. O disposto neste Capítulo não exclui a competência municipal ou estadual de aplicar as exigências previstas em seus regulamentos para as atividades de moto-frete no âmbito de suas circunscrições." Art. 5º O art. 244 da Lei nº 9.503, de 23 de setembro de 1997, passa a vigorar com a seguinte redação: "Art. 244. ................ ................................. VIII - transportando carga incompatível com suas especificações ou em desacordo com o previsto no § 2º do art. 139-A desta Lei; IX - efetuando transporte remunerado de mercadorias em desacordo com o previsto no art. 139-A desta Lei ou com as normas que regem a atividade profissional dos mototaxistas: Infração - grave; Penalidade - multa; Medida administrativa - apreensão do veículo para regularização. § 1º ....................... ....................." (NR) Art. 6º A pessoa natural ou jurídica que empregar ou firmar contrato de prestação continuada de serviço com condutor de moto-frete é responsável solidária por danos cíveis advindos do descumprimento das normas relativas ao exercício da atividade, previstas no art. 139-A da Lei nº 9.503, de 23 de setembro de 1997, e ao exercício da profissão, previstas no art. 2º desta Lei. Art. 7º Cons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2026-06-17T14:08:14.692Z</dcterms:created>
  <dcterms:modified xsi:type="dcterms:W3CDTF">2026-06-17T14:08:14.692Z</dcterms:modified>
</cp:coreProperties>
</file>

<file path=docProps/custom.xml><?xml version="1.0" encoding="utf-8"?>
<Properties xmlns="http://schemas.openxmlformats.org/officeDocument/2006/custom-properties" xmlns:vt="http://schemas.openxmlformats.org/officeDocument/2006/docPropsVTypes"/>
</file>