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03. TÍTULO II — Dos Direitos Fundamentais
      Capítulo III - Do Direito à Convivência Familiar e Comunitária</w:t>
      </w:r>
    </w:p>
    <w:p/>
    <w:p>
      <w:pPr>
        <w:pStyle w:val="Heading2"/>
      </w:pPr>
      <w:r>
        <w:rPr>
          <w:b/>
          <w:bCs/>
        </w:rPr>
        <w:t xml:space="preserve">Ementa</w:t>
      </w:r>
    </w:p>
    <w:p>
      <w:r>
        <w:t xml:space="preserve">Título II Dos Direitos Fundamentais Capítulo III Do Direito à Convivência Familiar e Comunitária Seção I Disposições Gerais Art. 19. Toda criança ou adolescente tem direito a ser criado e educado no seio da sua família e, excepcionalmente, em família substituta, assegurada a convivência familiar e comunitária, em ambiente livre da presença de pessoas dependentes de substâncias entorpecentes. § 1º Toda criança ou adolescente que estiver inserido em programa de acolhimento familiar ou institucional terá sua situação reavaliada, no máximo, a cada 6 (seis) meses, devendo a autoridade judiciária competente, com base em relatório elaborado por equipe interprofissional ou multidisciplinar, decidir de forma fundamentada pela possibilidade de reintegração familiar ou colocação em família substituta, em quaisquer das modalidades previstas no art. 28 desta Lei. (Incluído pela Lei 12.010/2009) § 2º A permanência da criança e do adolescente em programa de acolhimento institucional não se prolongará por mais de 2 (dois) anos, salvo comprovada necessidade que atenda ao seu superior interesse, devidamente fundamentada pela autoridade judiciária. (Incluído pela Lei 12.010/2009) § 3º A manutenção ou reintegração de criança ou adolescente à sua família terá preferência em relação a qualquer outra providência, caso em que será esta incluída em programas de orientação e auxílio, nos termos do parágrafo único do art. 23, dos incisos I e IV do caput do art. 101 e dos incisos I a IV do caput do art. 129 desta Lei. (Incluído pela Lei 12.010/2009) § 4º Será garantida a convivência da criança e do adolescente com a mãe ou o pai privado de liberdade, por meio de visitas periódicas promovidas pelo responsável ou, nas hipóteses de acolhimento institucional, pela entidade responsável, independentemente de autorização judicial. (Acrescentado pela Lei 12.962/2014) Art. 20. Os filhos, havido s ou não da relação do casamento, ou por adoção, terão os mesmos direitos e qualificações, proibidas quaisquer designações discriminatórias relativas à filiação. Art. 21. O poder familiar será exercido, em igualdade de condições, pelo pai e pela mãe, na forma do que dispuser a legislação civil, assegurado a qualquer deles o direito de, em caso de discordância, recorrer à autoridade judiciária competente para a solução da divergência. Art. 22. Aos pais incumbe o dever de sustento, guarda e educação dos filhos menores, cabendo-lhes ainda, no interesse destes, a obrigação de cumprir e fazer cumprir as determinações judiciais. Art. 23. A falta ou a carência de recursos materiais não constitui motivo suficiente para a perda ou a suspensão do poder familiar. § 1º Não existindo outro motivo que por si só autorize a decretação da medida, a criança ou o adolescente será mantido em sua família de origem, a qual deverá obrigatoriamente ser incluída em programas oficiais de auxílio. (Acrescentado pela Lei 12.962/2014) § 2º A condenação criminal do pai ou da mãe não implicará a destituição do poder familiar, exceto na hipótese de condenação por crime doloso, sujeito à pena de reclusão, contra o próprio filho ou filha. (Acrescentado pela Lei 12.962/2014) Art. 24. A perda e a suspensão do poder familiar serão decretadas judicialmente, em procedimento contraditório, nos casos previstos na legislação civil, bem como na hipótese de descumprimento injustificado dos deveres e obrigações a que alude o art. 22. Seção II Da Família Natural Art. 25. Entende-se por família natural a comunidade formada pelos pais ou qualquer deles e seus descendentes. Parágrafo único. Entende-se por família extensa ou ampliada aquela que se estende para além da unidade pais e filhos ou da unidade do casal, formada por parentes próximos com os quais a criança ou adolescente convive e mantém vínculos de afi nidade e afetividade.(Incluído pela Lei 12.010/2009) Art. 26. Os filhos havidos fora do casamento poderão ser reconhecidos pelos pais, conjunta ou separadamente, no próprio termo de nascimento, por testamento, mediante escritura ou outro documento público, qualquer que seja a origem da filiação. Parágrafo único. O reconhecimento pode preceder o nascimento do filho ou suceder-lhe ao falecimento, se deixar descendentes. Art. 27. O reconhecimento do estado de filiação é direito personalíssimo, indisponível e imprescritível, podendo ser exercitado contra os pais ou seus herdeiros, sem qualquer restrição, observado o segredo de Justiça. Seção III Da Família Substituta Subseção I Disposições Gerais Art. 28.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2026-06-17T14:14:25.452Z</dcterms:created>
  <dcterms:modified xsi:type="dcterms:W3CDTF">2026-06-17T14:14:25.452Z</dcterms:modified>
</cp:coreProperties>
</file>

<file path=docProps/custom.xml><?xml version="1.0" encoding="utf-8"?>
<Properties xmlns="http://schemas.openxmlformats.org/officeDocument/2006/custom-properties" xmlns:vt="http://schemas.openxmlformats.org/officeDocument/2006/docPropsVTypes"/>
</file>