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SYDNEY SANCHES</w:t>
      </w:r>
    </w:p>
    <w:p>
      <w:r>
        <w:rPr>
          <w:b/>
          <w:bCs/>
        </w:rPr>
        <w:t xml:space="preserve">Julgado em: </w:t>
      </w:r>
      <w:r>
        <w:t xml:space="preserve">07/10/1998</w:t>
      </w:r>
    </w:p>
    <w:p/>
    <w:p>
      <w:r>
        <w:t xml:space="preserve">LOCALIZAÇÃO EM ÁREA URBANA — QUANDO NÃO INCIDE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a aplicação do art. 15 do DL 57/1966 como critério para afastamento da incidência do IPTU. - Inicialmente, analiso a questão levantada pelo MPF em seu parecer, ao opinar pelo não conhecimento do Recurso, pois "o recorrente não fez demonstração cabal de que sua propriedade destina-se a atividades rurais", o que atrairia o disposto na Súmula 7/STJ (fl.). - Ocorre que a destinação do imóvel para atividades agrícolas é incontroversa. Transcrevo trecho da sentença (fl.): "Observa-se, a despeito dessa situação, não poder ser descartado o critério de utilização e destinação do imóvel, que no caso dos autos resta devidamente comprova no sentido de utilização para o cultivo de hortaliças e eucalipto, portanto de natureza rural, a despeito de inserido em zona qualificada como urbana pelo Município." - Essa realidade não foi impugnada na Apelação do Município (fls.), razão pela qual não foi reexaminada pelo Tribunal de Justiça. - A análise do Recurso Especial, portanto, parte de premissa fática incontroversa (destinação rural do imóvel), o que afasta o disposto na Súmula 7/STJ. - No mérito, a discussão a respeito da incidência do IPTU ou do ITR é caso clássico de conflito de competência a ser dirimido pela legislação complementar, nos termos do art. 146, I, da CF. - O art. 32, § 1º, do CTN adota o critério da localização do imóvel e considera urbana a área definida na lei municipal, desde que observadas pelo menos duas das melhorias listadas em seus incisos. Ademais, considera-se também nessa situação o imóvel localizado em área de expansão urbana, constante de loteamento aprovado, nos termos do § 2º, do mesmo dispositivo. - Ocorre q ue o critério espacial do art. 32 do CTN não é o único a ser considerado. O DL 57/1966, recepcionado pela atual Constituição como lei complementar (assim como o próprio CTN), acrescentou o critério da destinação do imóvel, para delimitação das competências municipal (IPTU) e federal (ITR): "Art 15. O disposto no art. 32 da Lei nº 5.172, de 25 de outubro de 1966, não abrange o imóvel de que, comprovadamente, seja utilizado em exploração extrativa vegetal, agrícola, pecuária ou agro-industrial, incidindo assim, sôbre o mesmo, o ITR e demais tributos com o mesmo cobrados." - Destaco que o STF reconhece a vigência do dispositivo legal no sistema tributário contemporâneo: "EMENTA: - DIREITO CONSTITUCIONAL, TRIBUTÁRIO E PROCESSUAL CIVIL. IMPOSTO PREDIAL E TERRITORIAL URBANO (I.P.T.U.). IMPOSTO TERRITORIAL RURAL (I.T.R.). TAXA DE CONSERVAÇÃO DE VIAS. RECURSO EXTRAORDINÁRIO. (...) 2. R.E. conhecido, pela letra "b", mas improvido, mantida a declaração de inconstitucionalidade do art. 12 da Lei federal n 5.868, de 12.12.1972, no ponto em que revogou o art. 15 do Decreto- lei n 57, de 18.11.1966. 3. Plenário. Votação unânime." (RE 140773/SP, Relator: Min. SYDNEY SANCHES, Tribunal Pleno, julgado em 08/10/1998, DJ 04-06-1999 PP-00017 EMENT VOL-01953-01 PP-00127) - Nesse sentido, a jurisprudência do STJ é pacífica ao reconhecer a aplicabilidade do art. 15 do DL 57/1966 como critério delimitador da incidência tributária sobre imóveis: "TRIBUTÁRIO. IPTU. ITR. IMÓVEL. EXPLORAÇÃO EXTRATIVA VEGETAL. ART. 32 DO CTN, 15 DO DECRETO-LEI Nº 57/66. 1. O artigo 15 do Decreto-Lei nº 57/66 exclui da incidência do IPTU os imóveis cuja destinação seja, comprovadamente a de exploração agrícola, pecuária ou industrial, sobre os quais incide o Imposto Territorial Rural-ITR, de competência da União. 2. Tratando-se de imóvel cuja finalidade é a exploração extrativa vegetal, ilegítima é a cobrança, pelo Município, do IPTU, cujo fato gerador se dá em razão da localização do imóvel e não da destinação econômica. Precedente. 3. Recurso especial improvido." (REsp 738.628/SP, Rel. Ministro CASTRO MEIRA, SEGUNDA TURMA, julgado em 12/05/2005, DJ 20/06/2005 p. 259) "TRIBUTÁRIO. IPTU. ITR. FATO GERADOR. IMÓVEL SITUADO NA ZONA URBANA. LOCALIZAÇÃO. DESTINAÇÃO. CTN, ART. 32. DECRETO-LEI N. 57/66. VIGÊNCIA. 1. Ao ser promulgado, o Código Tributário Nacional valeu-se do critério topográfico para delimitar o fato gerador do Imposto sobre a Propriedade Predial e Territorial Urbana (IPTU) e o Imposto sobre a Propriedade Territorial Rural (ITR): se o imóvel estivesse situado na zona urbana, incidiria o IPTU; se na zona rural, incidiria o ITR. 2. Antes mesmo da entrada em vigor do CTN, o Decreto-Lei nº 57/66 alterou esse critério, estabelecendo estarem sujeitos à incidência do ITR os imóveis situados na zona rural quando utilizados em expl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IPTU, mas ITR, sobre imóvel localizado na área urbana do Município, desde que comprovadamente utilizado em exploração extrativa, vegetal, agrícola, pecuária ou agroindustrial (art. 15 do DL 57/1966).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2026-06-17T14:15:29.639Z</dcterms:created>
  <dcterms:modified xsi:type="dcterms:W3CDTF">2026-06-17T14:15:29.639Z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