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>
      <w:r>
        <w:rPr>
          <w:b/>
          <w:bCs/>
        </w:rPr>
        <w:t xml:space="preserve">Julgado em: </w:t>
      </w:r>
      <w:r>
        <w:t xml:space="preserve">07/10/1998</w:t>
      </w:r>
    </w:p>
    <w:p/>
    <w:p>
      <w:r>
        <w:t xml:space="preserve">LOCALIZAÇÃO EM ÁREA URBANA — QUANDO NÃO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aplicação do art. 15 do DL 57/1966 como critério para afastamento da incidência do IPTU. - Inicialmente, analiso a questão levantada pelo MPF em seu parecer, ao opinar pelo não conhecimento do Recurso, pois "o recorrente não fez demonstração cabal de que sua propriedade destina-se a atividades rurais", o que atrairia o disposto na Súmula 7/STJ (fl.). - Ocorre que a destinação do imóvel para atividades agrícolas é incontroversa. Transcrevo trecho da sentença (fl.): "Observa-se, a despeito dessa situação, não poder ser descartado o critério de utilização e destinação do imóvel, que no caso dos autos resta devidamente comprova no sentido de utilização para o cultivo de hortaliças e eucalipto, portanto de natureza rural, a despeito de inserido em zona qualificada como urbana pelo Município." - Essa realidade não foi impugnada na Apelação do Município (fls.), razão pela qual não foi reexaminada pelo Tribunal de Justiça. - A análise do Recurso Especial, portanto, parte de premissa fática incontroversa (destinação rural do imóvel), o que afasta o disposto na Súmula 7/STJ. - No mérito, a discussão a respeito da incidência do IPTU ou do ITR é caso clássico de conflito de competência a ser dirimido pela legislação complementar, nos termos do art. 146, I, da CF. - O art. 32, § 1º, do CTN adota o critério da localização do imóvel e considera urbana a área definida na lei municipal, desde que observadas pelo menos duas das melhorias listadas em seus incisos. Ademais, considera-se também nessa situação o imóvel localizado em área de expansão urbana, constante de loteamento aprovado, nos termos do § 2º, do mesmo dispositivo. - Ocorre q ue o critério espacial do art. 32 do CTN não é o único a ser considerado. O DL 57/1966, recepcionado pela atual Constituição como lei complementar (assim como o próprio CTN), acrescentou o critério da destinação do imóvel, para delimitação das competências municipal (IPTU) e federal (ITR): "Art 15. O disposto no art. 32 da Lei nº 5.172, de 25 de outubro de 1966, não abrange o imóvel de que, comprovadamente, seja utilizado em exploração extrativa vegetal, agrícola, pecuária ou agro-industrial, incidindo assim, sôbre o mesmo, o ITR e demais tributos com o mesmo cobrados." - Destaco que o STF reconhece a vigência do dispositivo legal no sistema tributário contemporâneo: "EMENTA: - DIREITO CONSTITUCIONAL, TRIBUTÁRIO E PROCESSUAL CIVIL. IMPOSTO PREDIAL E TERRITORIAL URBANO (I.P.T.U.). IMPOSTO TERRITORIAL RURAL (I.T.R.). TAXA DE CONSERVAÇÃO DE VIAS. RECURSO EXTRAORDINÁRIO. (...) 2. R.E. conhecido, pela letra "b", mas improvido, mantida a declaração de inconstitucionalidade do art. 12 da Lei federal n 5.868, de 12.12.1972, no ponto em que revogou o art. 15 do Decreto- lei n 57, de 18.11.1966. 3. Plenário. Votação unânime." (RE 140773/SP, Relator: Min. SYDNEY SANCHES, Tribunal Pleno, julgado em 08/10/1998, DJ 04-06-1999 PP-00017 EMENT VOL-01953-01 PP-00127) - Nesse sentido, a jurisprudência do STJ é pacífica ao reconhecer a aplicabilidade do art. 15 do DL 57/1966 como critério delimitador da incidência tributária sobre imóveis: "TRIBUTÁRIO. IPTU. ITR. IMÓVEL. EXPLORAÇÃO EXTRATIVA VEGETAL. ART. 32 DO CTN, 15 DO DECRETO-LEI Nº 57/66. 1. O artigo 15 do Decreto-Lei nº 57/66 exclui da incidência do IPTU os imóveis cuja destinação seja, comprovadamente a de exploração agrícola, pecuária ou industrial, sobre os quais incide o Imposto Territorial Rural-ITR, de competência da União. 2. Tratando-se de imóvel cuja finalidade é a exploração extrativa vegetal, ilegítima é a cobrança, pelo Município, do IPTU, cujo fato gerador se dá em razão da localização do imóvel e não da destinação econômica. Precedente. 3. Recurso especial improvido." (REsp 738.628/SP, Rel. Ministro CASTRO MEIRA, SEGUNDA TURMA, julgado em 12/05/2005, DJ 20/06/2005 p. 259) "TRIBUTÁRIO. IPTU. ITR. FATO GERADOR. IMÓVEL SITUADO NA ZONA URBANA. LOCALIZAÇÃO. DESTINAÇÃO. CTN, ART. 32. DECRETO-LEI N. 57/66. VIGÊNCIA. 1. Ao ser promulgado, o Código Tributário Nacional valeu-se do critério topográfico para delimitar o fato gerador do Imposto sobre a Propriedade Predial e Territorial Urbana (IPTU) e o Imposto sobre a Propriedade Territorial Rural (ITR): se o imóvel estivesse situado na zona urbana, incidiria o IPTU; se na zona rural, incidiria o ITR. 2. Antes mesmo da entrada em vigor do CTN, o Decreto-Lei nº 57/66 alterou esse critério, estabelecendo estarem sujeitos à incidência do ITR os imóveis situados na zona rural quando utilizados em expl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IPTU, mas ITR, sobre imóvel localizado na área urbana do Município, desde que comprovadamente utilizado em exploração extrativa, vegetal, agrícola, pecuária ou agroindustrial (art. 15 do DL 57/1966).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2026-10-26T03:49:36.169Z</dcterms:created>
  <dcterms:modified xsi:type="dcterms:W3CDTF">2026-10-26T03:49:36.169Z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