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REsp 690.609/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Eliana Calmon</w:t>
      </w:r>
    </w:p>
    <w:p/>
    <w:p>
      <w:r>
        <w:t xml:space="preserve">COBRANÇA DA CONTRAPRESTAÇÃO — PRESCRIÇÃO VINTENÁRIA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divergência é notória e está devidamente comprovada nos autos, como se verifica dos seguintes fragmentos dos arestos embargado e paradigma, respectivamente: "Em relação ao cômputo do lapso prescricional, a Primeira Turma desta Corte vinha adotando o entendimento de que a prescrição para a cobrança dos serviços de fornecimento de água e esgoto sujeita-se aos ditames do art. 177, caput, do Código Civil de 1916. Nessa linha: REsp 856.272/RS, Rel. Min. Luiz Fux, DJ 29/11/2007; REsp 740.967/RS, Rel. Min. Luiz Fux, DJ 28/04/2006. Segunda Turma idem: REsp 149.654/SP, Rel. Min. Francisco Peçanha Martins, DJ de 17.10.2005. Porém, em julgamento datado de 04/12/2007, apreciando o REsp 989.762/RS, em caso similar ao presente, de execução fiscal ajuizada também pelo Departamento Municipal de Água e Esgotos - DMAE, sob a relatoria do Ministro Francisco Falcão, a Primeira Turma decidiu que o exeqüente, por ter personalidade jurídica de direito público, não está sujeito à disciplina do Código Civil, mas do Decreto n. 20.910/32, sujeitando-se ao prazo qüinqüenal" (fl.). "Conforme depreende-se dos arestos abaixo transcritos, este Tribunal Superior, encampando o entendimento sedimentado no Pretório Excelso, firmou posição no sentido de que a contraprestação cobrada por concessionárias de serviço público de água e esgoto detém natureza jurídi ca de tarifa ou preço público, razão pela qual a prescrição deve ser regida pelas normas do Direito Civil" (...). - Demonstrado o dissídio, passo a examinar o mérito dos embargos de divergência, nos quais se discute o prazo prescricional para a cobrança da tarifa de água e esgoto, se quinquenal, nos termos do art. 1º do Decreto 20.910/32 (aresto embargado), ou vintenário, regido pelo Código Civil (acórdão paradigma). - Vale a pena registrar que não está em debate a natureza jurídica da contraprestação paga pelo serviço de água e esgoto, já que tanto o acórdão embargado como o paradigma afirmaram tratar-se de tarifa ou preço público. - Seguindo a jurisprudência consolidada do Supremo Tribunal Federal, este Superior Tribunal de Justiça adotou o entendimento de que a contraprestação cobrada por autarquia municipal pelo serviço de água e esgoto ostenta natureza jurídica de tarifa ou preço público, o que atrai, por conseguinte, a aplicação do prazo prescricional vintenário constante do Código Civil. - A Primeira Seção, justamente no julgado que se aponta como paradigma (EREsp 690.609//RS), que envolvia o próprio embargante - Departamento Municipal de Água e Esgotos de Porto Alegre/RS, decidiu que o prazo prescricional para a cobrança do crédito decorrente da prestação de serviços de água e esgoto é vintenário, em face de sua natureza tarifária, devendo ser aplicado o Código Civil e não o Decreto 20.910/32. - A ementa foi redigida nos termos seguintes: "TRIBUTÁRIO - EMBARGOS DE DIVERGÊNCIA - CONTRAPRESTAÇÃO COBRADA PELO SERVIÇO PÚBLICO DE ÁGUA E ESGOTO - NATUREZA JURÍDICA DE TARIFA - PRECEDENTES DO STJ E DO STF. 1. Este Tribunal Superior, encampando entendimento sedimentado no Pretório Excelso, firmou posição no sentido de que a contraprestação cobrada por concessionárias de serviço público de água e esgoto detém natureza jurídica de tarifa ou preço público. 2. Definida a natureza jurídica da contraprestação, também definiu-se pela aplicação das normas do Código Civil. 3. A prescrição é vintenária, porque regida pelas normas do Direito Civil. 4.. Embargos de divergência providos" (EREsp 690.609/RS, Rel. Min. Eliana Calmon, DJe 07.04.08). - Essa orientação foi reafirmada pelas duas Turmas que compõem a Primeira Seção, como se observa dos seguintes julgados: "RECURSO ESPECIAL. DIREITO CIVIL. SERVIÇO PÚBLICO DE ÁGUA E ESGOTO. CONTRAPRESTAÇÃO. NATUREZA JURÍDICA. TARIFA. PRECEDENTES DO STJ E DO STF. 1. Nos moldes do entendimento do Supremo Tribunal Federal, a Primeira Seção deste Tribunal Superior firmou posição no sentido de que a remuneração cobrada pelo fornecimento de serviço público de água e esgoto detém natureza jurídica de tarifa ou preço público. 2. Aplicável, portanto, à espécie, as normas do Código Civil, motivo pelo qual a prescrição é vintenária. 3. Recurso especial não provido" (REsp 890.956/SP, Rel. Min. Carlos Fernando Mathias, DJe 04.08.08); "RECURSO ESPECIAL. PROCESSUAL CIVIL. ADMINISTRATIVO. COBRANÇA DO SERVIÇO DE COLETA DE ESGOTO. NATUREZA DE TARIFA. ACOMPANHAMENTO DA JURISPRUDÊNCIA FIR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"Este Tribunal Superior, encampando entendimento sedimentado no Pretório Excelso, firmou posição no sentido de que a contraprestação cobrada por concessionárias de serviço público de água e esgoto detém natureza jurídica de tarifa ou preço público" (EREsp 690.609/RS, Primeira Seção, Rel. Min. Eliana Calmon, DJe 07.04.08). - Consequentemente, a ação de cobrança prescreve em vinte anos, nos termos do Código Civil, não tendo aplicação o art. 1º do Decreto 20.910/32, independentemente da natureza autárquica da concessionária que presta o serviço e titulariza o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2026-06-17T14:15:31.765Z</dcterms:created>
  <dcterms:modified xsi:type="dcterms:W3CDTF">2026-06-17T14:15:31.765Z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