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1.111.202</w:t>
      </w:r>
    </w:p>
    <w:p/>
    <w:p>
      <w:r>
        <w:t xml:space="preserve">SUJEITO PASSIVO DO TRIBUTO — LEGISLADOR MUNICIPAL - SUA RESPONSABILIDADE DE ELEGER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legislação municipal estabelecer o sujeito passivo do IPTU. Referência Legislativa: - Art. 543-C da Lei 5.869/73 - Código de Processo Civil. - Art. 34 da Lei 5.172/66 - Código Tributário Nacional. - Art. 2º, §1º da Resolução 8/2008 - Superior Tribunal de Justiça. Precedentes: RESP 1.111.202 SP 2009/0009142-6 DECISÃO: 10-06-2009 DJE DATA: 18-06-2009 RESP 979.970 SP 2007/0197068-1 DECISÃO: 06-05-2008 DJE DATA: 18-06-2008 AGRESP 1.022.614 SP 2008/0009571-6 DECISÃO: 08-04-2008 DJE DATA: 17-04-2008 RESP 712.998 RJ 2004/0180932-3 DECISÃO: 04-09-2007 DJ DATA: 08-02-2008 PG: 640 RESP 759.279 RJ 2005/0099208-4 DECISÃO: 16-08-2007 DJ DATA: 11-09-2007 PG: 212 RESP 793.073 RS 2005/0179042-3 DECISÃO: 15-12-2005 DJ DATA: 20-02-2006 PG: 320 RESP 475.078 SP 2002/0139284-0 DECISÃO: 14-09-2004 DJ DATA: 27-09-2004 PG: 213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2026-07-28T02:15:31.774Z</dcterms:created>
  <dcterms:modified xsi:type="dcterms:W3CDTF">2026-07-28T02:15:31.774Z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