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/>
    <w:p>
      <w:r>
        <w:t xml:space="preserve">03. ARTS. 17 E 14, §3º, INCISO V DA CONSTITUIÇÃO FEDERAL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 Disposições Gerais Art. 50. (VETADO) Art. 51. É assegurado ao partido político com estatuto registrado no Tribunal Superior Eleitoral o direito à utilização gratuita de escolas públicas ou Casas Legislativas para a realização de suas reuniões ou convenções, responsabilizando-se pelos danos porventura causados com a realização do evento. Art. 52. (VETADO) Parágrafo único. As emissoras de rádio e televisão terão direito a compensação fiscal pela cedência do horário gratuito previsto nesta Lei. (Regulamento) Art. 53. A fundação ou instituto de direito privado, criado por partido político, destinado ao estudo e pesquisa, à doutrinação e à educação política, rege-se pelas normas da lei civil e tem autonomia para contratar com instituições públicas e privadas, prestar serviços e manter estabelecimentos de acordo com suas finalidades, podendo, ainda, manter intercâmbio com instituições não nacionais. Art. 54. Para fins de aplicação das normas estabelecidas nesta Lei, consideram-se como equivalentes a Estados e Municípios o Distrito Federal e os Territórios e respectivas divisões político-administrativas. TÍTULO VI Disposições Finais e Transitórias Art. 55. O partido político que, nos termos da legislação anterior, tenha registro definitivo, fica dispensado da condição estabelecida no § 1º do art. 7º, e deve providenciar a adaptação de seu estatuto às disposições desta Lei, no prazo de seis meses da data de sua publicação. § 1º A alteração estatutária com a finalidade prevista neste artigo pode ser realizada pelo partido político em reunião do órgão nacional máximo, especialmente convocado na forma dos estatutos, com antecedência mínima de trinta dias e ampla divulgação, entre seus órgãos e filiados, do projeto do estatuto. § 2º Aplicam-se as disposições deste artigo ao partido que, na data da publicação desta Lei: I - tenha completado seu proc esso de organização nos termos da legislação anterior e requerido o registro definitivo; II - tenha seu pedido de registro sub judice, desde que sobrevenha decisão favorável do órgão judiciário competente; III - tenha requerido registro de seus estatutos junto ao Tribunal Superior Eleitoral, após o devido registro como entidade civil. Art. 56. No período entre a data da publicação desta Lei e o início da próxima legislatura, será observado o seguinte: (Vide Adins nºs 1.351-3 e 1.354-8) I - fica assegurado o direito ao funcionamento parlamentar na Câmara dos Deputados ao partido que tenha elegido e mantenha filiados, no mínimo, três representantes de diferentes Estados; II - a Mesa Diretora da Câmara dos Deputados disporá sobre o funcionamento da representação partidária conferida, nesse período, ao partido que possua representação eleita ou filiada em número inferior ao disposto no inciso anterior; III - ao partido que preencher as condições do inciso I é assegurada a realização anual de um programa, em cadeia nacional, com a duração de dez minutos; IV - ao partido com representante na Câmara dos Deputados desde o início da Sessão Legislativa de 1995, fica assegurada a realização de um programa em cadeia nacional em cada semestre, com a duração de cinco minutos, não cumulativos com o tempo previsto no inciso III; V - (Revogado pela Lei 11.459/2007) Art. 57. No período entre o início da próxima Legislatura e a proclamação dos resultados da segunda eleição geral subseqüente para a Câmara dos Deputados, será observado o seguinte: (Vide Adins nºs 1.351-3 e 1.354-8) I - direito a funcionamento parlamentar ao partido com registro definitivo de seus estatutos no Tribunal Superior Eleitoral até a data da publicação desta Lei que, a partir de sua fundação tenha concorrido ou venha a concorrer às eleições gerais para a Câmara dos Deputados, elegendo representante em duas eleições consecutivas: a) na Câmara dos Deputados, to da vez que eleger representante em, no mínimo, cinco Estados e obtiver um por cento dos votos apurados no País, não computados os brancos e os nulos; b) nas Assembléias Legislativas e nas Câmaras de Vereadores, toda vez que, atendida a exigência do inciso anterior, eleger representante para a respectiva Casa e obtiver um total de um por cento dos votos apurados na Circunscrição, não computados os brancos e os nulos; II - (Revogado pela Lei 11.459/2007) III - é assegurada, aos Partidos a que se refere o inciso I, observadas, no que couber, as disposições do Título IV: a) a realização de um programa, em cadeia nacional, com duração de dez minutos por semestre; b) a ut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2026-07-27T23:34:52.334Z</dcterms:created>
  <dcterms:modified xsi:type="dcterms:W3CDTF">2026-07-27T23:34:52.334Z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