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PARTIDO POLÍTICO</w:t>
      </w:r>
    </w:p>
    <w:p>
      <w:r>
        <w:rPr>
          <w:i/>
          <w:iCs/>
          <w:color w:val="666666"/>
        </w:rPr>
        <w:t xml:space="preserve">LEI 9.096 DE 19-09-1995</w:t>
      </w:r>
    </w:p>
    <w:p/>
    <w:p>
      <w:r>
        <w:rPr>
          <w:b/>
          <w:bCs/>
        </w:rPr>
        <w:t xml:space="preserve">Recurso: </w:t>
      </w:r>
      <w:r>
        <w:t xml:space="preserve">re 31</w:t>
      </w:r>
    </w:p>
    <w:p/>
    <w:p>
      <w:r>
        <w:t xml:space="preserve">LEI 9.096/95 — LEI DOS PARTIDOS POLÍTICOS - MODIFICA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9.693, DE 27 DE JULHO DE 1998 Modifica a Lei nº 9.096, de 19 de setembro de 1995 (Lei dos Partidos Políticos), para tratar de punição ao partido político mediante suspensão de cotas do Fundo Partidário. Faço saber que o Congresso Nacional decretou, o PRESIDENTE DA REPÚBLICA, nos termos do § 3º do art. 66 da Constituição sancionou, e eu, Geraldo Melo, Primeiro Vice-Presidente do Senado Federal, no exercício da Presidência, nos termos do § 7º do mesmo artigo promulgo a seguinte lei: O Congresso Nacional decreta: Art. 1º Esta lei modifica a Lei nº 9.096, de 19 de setembro de 1995, para dar nova disciplina à punição aplicada ao partido político mediante a suspensão do Fundo Partidário. Art. 2º O art. 28 da Lei nº 9.096, de 19 se setembro de 1995, passa a vigorar acrescido do seguinte § 3º: "Art. 28 ................... ................................. § 3º O partido político, em nível nacional, não sofrerá a suspensão das cotas do Fundo Partidário, nem qualquer outra punição como conseqüência de atos praticados por órgãos regionais ou municipais." Art. 3º O art. 37 da Lei nº 9.096, de 19 de setembro de 1995, passa a vigorar com a seguinte redação, renumerando-se o atual parágrafo único como § 1º: "Art. 37. A falta de prestação de contas ou sua desaprovação total ou parcial implica a suspensão de novas cotas do Fundo Partidário e sujeita os responsáveis ás penas da lei. ................................. § 2º A sanção a que se refere o caput será aplicada exclusivamente à esfera partidária responsável pela irregularidade" Art. 4º Esta lei entra em vigor na data de sua publicação. Senado Federal, 27 de julho de 1998. Senador GERALDO MELO Primeiro Vice-Presidente do Senado Federal, no exercício da Presidência EMENTÁRIO FORENSE. Outubro, 2009. Ano LXI. Nº 731 LEI Nº 9.504, DE 30 DE SETEMBRO DE 1997 Estabelece normas para as eleições. O VICE PRESIDENTE DA REPÚBLICA no exercício do cargo de PRESIDENTE DA REPÚBLICA Faço saber que o Congresso Nacional decreta e eu sanciono a seguinte Lei: Disposições Gerais Art 1º As eleições para Presidente e Vice-Presidente da República, Governador e Vice-Governador de Estado e do Distrito Federal, Prefeito e Vice-Prefeito, Senador, Deputado Federal, Deputado Estadual, Deputado Distrital e Vereador dar-se-ão, em todo o País, no primeiro domingo de outubro do ano respectivo. Parágrafo único. Serão realizadas simultaneamente as eleições: I - para Presidente e Vice-Presidente da República, Governador e Vice-Governador de Estado e do Distrito Federal, Senador, Deputado Federal, Deputado Estadual e Deputado Distrital; II - para Prefeito, Vice-Prefeito e Vereador. Art. 2º Será considerado eleito o candidato a Presidente ou a Governador que obtiver a maioria absoluta de votos, não computados os em branco e os nulos. § 1º Se nenhum candidato alcançar maioria absoluta na primeira votação, far-se-á nova eleição no último domingo de outubro, concorrendo os dois candidatos mais votados, e considerando-se eleito o que obtiver a maioria dos votos válidos. § 2º Se, antes de realizado o segundo turno, ocorrer morte, desistência ou impedimento legal de candidato, convocar-se-á, dentre os remanescentes, o de maior votação. § 3º Se, na hipótese dos parágrafos anteriores, remanescer em segundo lugar mais de um candidato com a mesma votação, qualificar-se-á o mais idoso. § 4º A eleição do Presidente importará a do candidato a Vice-Presidente com ele registrado, o mesmo se aplicando à eleição de Governador. Art. 3º Será considerado eleito Prefeito o candidato que obtiver a maioria dos votos, não computados os em branco e os nulos. § 1º A eleição do Prefeito importará a do candidato a Vice-Prefeito com ele registrado. § 2º Nos Municípios com mais de duzentos mil eleitores, aplicar-se-ão as regras estabelecidas nos §§ 1º a 3º do artigo anterior. Art 4º Poderá participar das eleições o partido que, até um ano antes do pleito, tenha registrado seu estatuto no Tribunal Superior Eleitoral, conforme o disposto em lei, e tenha, até a data da convenção, órgão de direção constituído na circunscrição, de acordo com o respectivo estatuto. Art. 5º Nas eleições proporcionais, contam-se como válidos apenas os votos dados a candidatos regularmente inscritos e às legendas partidárias. Das Coligações Art. 6º É facultado aos partidos políticos, dentro da mesma circunscrição, celebrar coligações para eleição majoritária, proporcional, ou para ambas, podendo, neste último caso, formar-se mais de uma coligação para a eleição propo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2026-10-26T02:47:07.902Z</dcterms:created>
  <dcterms:modified xsi:type="dcterms:W3CDTF">2026-10-26T02:47:07.902Z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