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5.869 DE 11-01-1973</w:t>
      </w:r>
    </w:p>
    <w:p/>
    <w:p/>
    <w:p>
      <w:r>
        <w:t xml:space="preserve">01. SUPERINTENDÊNCIA NACIONAL DE PREVIDÊNCIA COMPLEMENTAR — PREVIC - CRIA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12.154, DE 23 DE DEZEMBRO DE 2009 Cria a Superintendência Nacional de Previdência Complementar - PREVIC e dispõe sobre o seu pessoal; inclui a Câmara de Recursos da Previdência Complementar na estrutura básica do Ministério da Previdência Social; altera disposições referentes a auditores-fiscais da Receita Federal do Brasil; altera as Leis nºs 11.457, de 16 de março de 2007, e 10.683, de 28 de maio de 2003; e dá outras providências. O PRESIDENTE DA REPÚBLICA Faço saber que o Congresso Nacional decreta e eu sanciono a seguinte Lei: CAPÍTULO I DA CRIAÇÃO DA AUTARQUIA Art. 1º Fica criada a Superintendência Nacional de Previdência Complementar - PREVIC, autarquia de natureza especial, dotada de autonomia administrativa e financeira e patrimônio próprio, vinculada ao Ministério da Previdência Social, com sede e foro no Distrito Federal e atuação em todo o território nacional. Parágrafo único. A Previc atuará como entidade de fiscalização e de supervisão das atividades das entidades fechadas de previdência complementar e de execução das políticas para o regime de previdência complementar operado pelas entidades fechadas de previdência complementar, observadas as disposições constitucionais e legais aplicáveis. CAPÍTULO II DAS COMPETÊNCIAS Art. 2º Compete à Previc: I - proceder à fiscalização das atividades das entidades fechadas de previdência complementar e de suas operações; II - apurar e julgar infrações e aplicar as penalidades cabíveis; III - expedir instruções e estabelecer procedimentos para a aplicação das normas relativas à sua área de competência, de acordo com as diretrizes do Conselho Nacional de Previdência Complementar, a que se refere o inciso XVIII do art. 29 da Lei nº 10.683, de 28 de maio de 2003; IV - autorizar: a) a constituição e o funcionamento das entidades fechadas de previdência complementar, bem como a aplicação dos respectivo s estatutos e regulamentos de planos de benefícios; b) as operações de fusão, de cisão, de incorporação ou de qualquer outra forma de reorganização societária, relativas às entidades fechadas de previdência complementar; c) a celebração de convênios e termos de adesão por patrocinadores e instituidores, bem como as retiradas de patrocinadores e instituidores; e d) as transferências de patrocínio, grupos de participantes e assistidos, planos de benefícios e reservas entre entidades fechadas de previdência complementar; V - harmonizar as atividades das entidades fechadas de previdência complementar com as normas e políticas estabelecidas para o segmento; VI - decretar intervenção e liquidação extrajudicial das entidades fechadas de previdência complementar, bem como nomear interventor ou liquidante, nos termos da lei; VII - nomear administrador especial de plano de benefícios específico, podendo atribuir-lhe poderes de intervenção e liquidação extrajudicial, na forma da lei; VIII - promover a mediação e a conciliação entre entidades fechadas de previdência complementar e entre estas e seus participantes, assistidos, patrocinadores ou instituidores, bem como dirimir os litígios que lhe forem submetidos na forma da Lei nº 9.307, de 23 de setembro de 1996; IX - enviar relatório anual de suas atividades ao Ministério da Previdência Social e, por seu intermédio, ao Presidente da República e ao Congresso Nacional; e X - adotar as demais providências necessárias ao cumprimento de seus objetivos. § 1º O Banco Central do Brasil, a Comissão de Valores Mobiliários e os órgãos de fiscalização da previdência complementar manterão permanente intercâmbio de informações e disponibilidade de base de dados, de forma a garantir a supervisão contínua das operações realizadas no âmbito da competência de cada órgão. § 2º O sigilo de operações não poderá ser invocado como óbice ao fornecimento de informações, inclusive de forma contínua e sis tematizada, pelos entes integrantes do sistema de registro e liquidação financeira de ativos autorizados pelo Banco Central do Brasil ou pela Comissão de Valores Mobiliários, sobre ativos mantidos em conta de depósito em instituição ou entidade autorizada à prestação desse serviço. § 3º No exercício de suas competências administrativas, cabe ainda à Previc: I - deliberar e adotar os procedimentos necessários, nos termos da lei, quanto à: a) celebração, alteração ou extinção de seus contratos; e b) nomeação e exoneração de servidores; II - contratar obras ou serviços, de acordo com a legislação aplicável; III - adquirir, administrar e alienar seus bens; 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2026-09-10T23:38:17.825Z</dcterms:created>
  <dcterms:modified xsi:type="dcterms:W3CDTF">2026-09-10T23:38:17.825Z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