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568.596</w:t>
      </w:r>
    </w:p>
    <w:p/>
    <w:p>
      <w:r>
        <w:t xml:space="preserve">18. ELEIÇÃO — INELEGIBILIDADE - DISSOLUÇÃO DA SOCIEDADE OU DO VÍNCULO CONJUGAL NO CURSO DO MANDATO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18 A DISSOLUÇÃO DA SOCIEDADE OU DO VÍNCULO CONJUGAL, NO CURSO DO MANDATO, NÃO AFASTA A INELEGIBILIDADE PREVISTA NO § 7º DO ARTIGO 14 DA CONSTITUIÇÃO FEDERAL. Referência Legislativa: - Constituição Federal de 1988, art. 14, § 1º (redação dada pela Emenda Constitucional 16/1997) e § 7º. - Emenda Constitucional 16/1997. Precedentes: RE 568.596 Publicação: DJe nº 222, em 21-11-2008 RE 433.460 Publicação: DJ de 19-10-2006 RE 446.999 Publicação: DJ de 09-09-2005 Observação: V. PSV 36 (DJe nº 223/2009), que aprovou a Súmula Vinculante 18. Data de Aprovação: Sessão Plenária de 29-10-2009 DJe nº 210/2009, pág. 001, em 10-11-2009. DOU de 10-11-2009, pág.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2026-07-28T00:33:59.773Z</dcterms:created>
  <dcterms:modified xsi:type="dcterms:W3CDTF">2026-07-28T00:33:59.773Z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