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 568.596</w:t>
      </w:r>
    </w:p>
    <w:p/>
    <w:p>
      <w:r>
        <w:t xml:space="preserve">18. ELEIÇÃO — INELEGIBILIDADE - DISSOLUÇÃO DA SOCIEDADE OU DO VÍNCULO CONJUGAL NO CURSO DO MANDATO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18 A DISSOLUÇÃO DA SOCIEDADE OU DO VÍNCULO CONJUGAL, NO CURSO DO MANDATO, NÃO AFASTA A INELEGIBILIDADE PREVISTA NO § 7º DO ARTIGO 14 DA CONSTITUIÇÃO FEDERAL. Referência Legislativa: - Constituição Federal de 1988, art. 14, § 1º (redação dada pela Emenda Constitucional 16/1997) e § 7º. - Emenda Constitucional 16/1997. Precedentes: RE 568.596 Publicação: DJe nº 222, em 21-11-2008 RE 433.460 Publicação: DJ de 19-10-2006 RE 446.999 Publicação: DJ de 09-09-2005 Observação: V. PSV 36 (DJe nº 223/2009), que aprovou a Súmula Vinculante 18. Data de Aprovação: Sessão Plenária de 29-10-2009 DJe nº 210/2009, pág. 001, em 10-11-2009. DOU de 10-11-2009, pág. 001.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2026-10-26T03:51:55.358Z</dcterms:created>
  <dcterms:modified xsi:type="dcterms:W3CDTF">2026-10-26T03:51:55.358Z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