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re -</w:t>
      </w:r>
    </w:p>
    <w:p/>
    <w:p>
      <w:r>
        <w:t xml:space="preserve">01. CERTIFICAÇÃO DAS ENTIDADES BENEFICENTES DE ASSISTÊNCIA SOCIAL — LEI 8.742/93 - ALTERA - LEIS 8.212/91, 9429/96. 9.732/98, 10.684/2003 E MP 2.187-13 DE 2001 - DISPOSITIVOS - REVOGA</w:t>
      </w:r>
    </w:p>
    <w:p/>
    <w:p>
      <w:pPr>
        <w:pStyle w:val="Heading2"/>
      </w:pPr>
      <w:r>
        <w:rPr>
          <w:b/>
          <w:bCs/>
        </w:rPr>
        <w:t xml:space="preserve">Ementa</w:t>
      </w:r>
    </w:p>
    <w:p>
      <w:r>
        <w:t xml:space="preserve">LEI Nº 12.101 DE 27 DE NOVEMBRO DE 2009 Dispõe sobre a certificação das entidades beneficentes de assistência social; regula os procedimentos de isenção de contribuições para a seguridade social; altera a Lei nº 8.742, de 7 de dezembro de 1993; revoga dispositivos das Leis nºs 8.212, de 24 de julho de 1991, 9.429, de 26 de dezembro de 1996, 9.732, de 11 de dezembro de 1998, 10.684, de 30 de maio de 2003, e da Medida Provisória nº 2.187-13, de 24 de agosto de 2001; e dá outras providências. O PRESIDENTE DA REPÚBLICA Faço saber que o Congresso Nacional decreta e eu sanciono a seguinte Lei: CAPÍTULO I DISPOSIÇÕES PRELIMINARES Art. 1º A certificação das entidades beneficentes de assistência social e a isenção de contribuições para a seguridade social serão concedidas às pessoas jurídicas de direito privado, sem fins lucrativos, reconhecidas como entidades beneficentes de assistência social com a finalidade de prestação de serviços nas áreas de assistência social, saúde ou educação, e que atendam ao disposto nesta Lei. Parágrafo único. (VETADO) Art. 2º As entidades de que trata o art. 1º deverão obedecer ao princípio da universalidade do atendimento, sendo vedado dirigir suas atividades exclusivamente a seus associados ou a categoria profissional. CAPÍTULO II DA CERTIFICAÇÃO Art. 3º A certificação ou sua renovação será concedida à entidade beneficente que demonstre, no exercício fiscal anterior ao do requerimento, observado o período mínimo de 12 (doze) meses de constituição da entidade, o cumprimento do disposto nas Seções I, II, III e IV deste Capítulo, de acordo com as respectivas áreas de atuação, e cumpra, cumulativamente, os seguintes requisitos: I - seja constituída como pessoa jurídica nos termos do caput do art. 1º; e II - preveja, em seus atos constitutivos, em caso de dissolução ou extinção, a destinação do eventual patrimônio remanescente a enti dade sem fins lucrativos congêneres ou a entidades públicas. Parágrafo único. O período mínimo de cumprimento dos requisitos de que trata este artigo poderá ser reduzido se a entidade for prestadora de serviços por meio de convênio ou instrumento congênere com o Sistema Único de Saúde - SUS ou com o Sistema Único de Assistência Social - SUAS, em caso de necessidade local atestada pelo gestor do respectivo sistema. Seção I Da Saúde Art. 4º Para ser considerada beneficente e fazer jus à certificação, a entidade de saúde deverá, nos termos do regulamento: I - comprovar o cumprimento das metas estabelecidas em convênio ou instrumento congênere celebrado com o gestor local do SUS; II - ofertar a prestação de seus serviços ao SUS no percentual mínimo de 60% (sessenta por cento); III - comprovar, anualmente, a prestação dos serviços de que trata o inciso II, com base no somatório das internações realizadas e dos atendimentos ambulatoriais prestados. § 1º O atendimento do percentual mínimo de que trata o caput pode ser individualizado por estabelecimento ou pelo conjunto de estabelecimentos de saúde da pessoa jurídica, desde que não abranja outra entidade com personalidade jurídica própria que seja por ela mantida. § 2º Para fins do disposto no § 1º, no conjunto de estabelecimentos de saúde da pessoa jurídica, poderá ser incorporado aquele vinculado por força de contrato de gestão, na forma do regulamento. Art. 5º A entidade de saúde deverá ainda informar, obrigatoriamente, ao Ministério da Saúde, na forma por ele estabelecida: I - a totalidade das internações e atendimentos ambulatoriais realizados para os pacientes não usuários do SUS; II - a totalidade das internações e atendimentos ambulatoriais realizados para os pacientes usuários do SUS; e III - as alterações referentes aos registros no Cadastro Nacional de Estabelecimentos de Saúde - CNES. Art. 6º A entidade de saúde q ue presta serviços exclusivamente na área ambulatorial deverá observar o disposto nos incisos I e II do art. 4º. Art. 7º Quando a disponibilidade de cobertura assistencial da população pela rede pública de determinada área for insuficiente, os gestores do SUS deverão observar, para a contratação de serviços privados, a preferência de participação das entidades beneficentes de saúde e das sem fins lucrativos. Art. 8º Na impossibilidade do cumprimento do percentual mínimo a que se refere o inciso II do art. 4º, em razão da falta de demanda, declarada pelo gestor local do SUS, ou não havendo contratação dos serviços de saúde da entidade, deverá ela comprovar a aplicação de percentual da sua receita bruta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2026-07-28T02:40:08.461Z</dcterms:created>
  <dcterms:modified xsi:type="dcterms:W3CDTF">2026-07-28T02:40:08.461Z</dcterms:modified>
</cp:coreProperties>
</file>

<file path=docProps/custom.xml><?xml version="1.0" encoding="utf-8"?>
<Properties xmlns="http://schemas.openxmlformats.org/officeDocument/2006/custom-properties" xmlns:vt="http://schemas.openxmlformats.org/officeDocument/2006/docPropsVTypes"/>
</file>