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p>
      <w:r>
        <w:t xml:space="preserve">02. CERTIFICAÇÃO DAS ENTIDADES BENEFICENTES DE ASSISTÊNCIA SOCIAL — LEI 8.742/93 - ALTERA - LEIS 8.212/91, 9429/96. 9.732/98, 10.684/2003 E MP 2.187-13 DE 2001 - DISPOSITIVOS - REVOGA</w:t>
      </w:r>
    </w:p>
    <w:p/>
    <w:p>
      <w:pPr>
        <w:pStyle w:val="Heading2"/>
      </w:pPr>
      <w:r>
        <w:rPr>
          <w:b/>
          <w:bCs/>
        </w:rPr>
        <w:t xml:space="preserve">Ementa</w:t>
      </w:r>
    </w:p>
    <w:p>
      <w:r>
        <w:t xml:space="preserve">CAPÍTULO V DISPOSIÇÕES GERAIS E TRANSITÓRIAS Art. 33. A entidade que atue em mais de uma das áreas a que se refere o art. 1º deverá, na forma de regulamento, manter escrituração contábil segregada por área, de modo a evidenciar o patrimônio, as receitas, os custos e as despesas de cada atividade desempenhada. Art. 34. Os pedidos de concessão originária de Certificado de Entidade Beneficente de Assistência Social que não tenham sido objeto de julgamento até a data de publicação desta Lei serão remetidos, de acordo com a área de atuação da entidade, ao Ministério responsável, que os julgará nos termos da legislação em vigor à época da protocolização do requerimento. § 1º Caso a entidade requerente atue em mais de uma das áreas abrangidas por esta Lei, o pedido será remetido ao Ministério responsável pela área de atuação preponderante da entidade. § 2º Das decisões proferidas nos termos do caput que sejam favoráveis às entidades não caberá recurso. § 3º Das decisões de indeferimento proferidas com base no caput caberá recurso no prazo de 30 (trinta) dias, dirigido ao Ministro de Estado responsável pela área de atuação da entidade. § 4º É a entidade obrigada a oferecer todas as informações necessárias à análise do pedido, nos termos do art. 60 da Lei nº 9.784, de 29 de janeiro de 1999. Art. 35. Os pedidos de renovação de Certificado de Entidade Beneficente de Assistência Social protocolados e ainda não julgados até a data de publicação desta Lei serão julgados pelo Ministério da área no prazo máximo de 180 (cento e oitenta) dias a contar da referida data. § 1º As representações em curso no CNAS, em face da renovação do certificado referida no caput, serão julgadas no prazo máximo de 180 (cento e oitenta) dias após a publicação desta Lei. § 2º Das decisões de indeferimento proferidas com base no caput caberá recurso no prazo de 30 (trinta) dias, com efeito suspensiv o, dirigido ao Ministro de Estado responsável pela área de atuação da entidade. Art. 36. Constatada a qualquer tempo alguma irregularidade, considerar-se-á cancelada a certificação da entidade desde a data de lavratura da ocorrência da infração, sem prejuízo da exigibilidade do crédito tributário e das demais sanções previstas em lei. Art. 37. (VETADO) Art. 38. As entidades certificadas até o dia imediatamente anterior ao da publicação desta Lei poderão requerer a renovação do certificado até a data de sua validade. CAPÍTULO VI DISPOSIÇÕES FINAIS Art. 39. (VETADO) Art. 40. Os Ministérios da Saúde, da Educação e do Desenvolvimento Social e Combate à Fome informarão à Secretaria da Receita Federal do Brasil, na forma e prazo por esta determinados, os pedidos de certificação originária e de renovação deferidos, bem como os definitivamente indeferidos, nos termos da Seção IV do Capítulo II. Parágrafo único. Os Ministérios da Saúde, da Educação e do Desenvolvimento Social e Combate à Fome procederão ao recadastramento de todas as entidades sem fins lucrativos, beneficentes ou não, atuantes em suas respectivas áreas em até 180 (cento e oitenta) dias após a data de publicação desta Lei, e tornarão os respectivos cadastros disponíveis para consulta pública. Art. 41. As entidades isentas na forma desta Lei deverão manter, em local visível ao público, placa indicativa contendo informações sobre a sua condição de beneficente e sobre sua área de atuação, conforme o disposto no art. 1º. Art. 42. Os incisos III e IV do art. 18 da Lei nº 8.742, de 7 de dezembro de 1993, passam a vigorar com a seguinte redação: "Art. 18. ................. ................................ III - acompanhar e fiscalizar o processo de certificação das entidades e organizações de assistência social no Ministério do Desenvolvimento Social e Combate à Fome; IV - apreciar relatório anual que cont erá a relação de entidades e organizações de assistência social certificadas como beneficentes e encaminhá-lo para conhecimento dos Conselhos de Assistência Social dos Estados, Municípios e do Distrito Federal; ....................." (NR) Art. 43. Serão objeto de auditoria operacional os atos dos gestores públicos previstos no parágrafo único do art. 3º, no art. 8º e no § 4º do art. 11. Art. 44. Revogam-se: I - o art. 55 da Lei nº 8.212, de 24 de julho de 1991; II - o § 3º do art. 9º e o parágrafo único do art. 18 da Lei nº 8.742, de 7 de dezembro de 1993; III - o art. 5º da Lei nº 9.429, de 26 de dezembro de 1996, na parte que altera o art. 55 da Lei nº 8.212, de 24 de julho de 1991; IV - o art. 1º da Lei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2026-07-28T03:57:57.401Z</dcterms:created>
  <dcterms:modified xsi:type="dcterms:W3CDTF">2026-07-28T03:57:57.401Z</dcterms:modified>
</cp:coreProperties>
</file>

<file path=docProps/custom.xml><?xml version="1.0" encoding="utf-8"?>
<Properties xmlns="http://schemas.openxmlformats.org/officeDocument/2006/custom-properties" xmlns:vt="http://schemas.openxmlformats.org/officeDocument/2006/docPropsVTypes"/>
</file>