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SALÁRIO-DE-CONTRIBUIÇÃO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>
      <w:r>
        <w:rPr>
          <w:b/>
          <w:bCs/>
        </w:rPr>
        <w:t xml:space="preserve">Julgado em: </w:t>
      </w:r>
      <w:r>
        <w:t xml:space="preserve">04/02/2004</w:t>
      </w:r>
    </w:p>
    <w:p/>
    <w:p>
      <w:r>
        <w:t xml:space="preserve">ILEGITIMIDADE PASSIVA "AD CAUSAM" — RESPONSABILIDADE DO SÍNDICO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alegada violação do artigo 22, § 1º, letra "f" da Lei nº 4.591/64 - Cinge-se a controvérsia em saber se, no caso, o condomínio é parte legítima para figurar no polo passivo da demanda. - O Tribunal de origem reconheceu a legitimidade do condomínio e da Administradora ao fundamento de que (fls.): "Cabe salientar que ao síndico, representante eleito do condomínio, compete prestar contas à assembléia de condôminos, conforme o disposto no artigo 22, § 1º, alínea "f" da Lei nº 4.591/64." - Embora, seja esse o procedimento, tem o condômino que conteste determinada verba ou questiona a necessidade de serem elas despendidas, exigir prestação de contas, figurando nessa hipótese não síndico, mas o próprio condômino. - Não se observa, portanto, irregularidade formal do pedido formulado pela autora, ora apelante, pois o condomínio é parte legítima e tem personalidade jurídica. - O art. 22, § 1º, "f" da Lei nº 4.591/64, que tem por objeto o condomínio em edificações e as incorporações imobiliárias, expressamente, dispõe que, "in verbis": "Art. 22. Será eleito, na forma prevista pela Convenção, um síndico do condomínio, cujo mandato não poderá exceder de 2 anos, permitida a reeleição. § 1º Compete ao síndico: (...) f) prestar contas à assembléia dos condôminos." - Infere-se, portanto , que cabe ao síndico a prestação de contas a órgão próprio, porquanto a ele é que incumbe a administração e a prestação das contas do Condomínio. - Desta forma andou bem a sentença a quo em reconhecer a ilegitimidade do condomínio e da empresa, nos seguintes termos (fls.): " ... a despeito de ajuizar a ação contra o condomínio e a empresa responsável por sua administração, requer a condenação da pessoa da síndica à prestação de contas, confundindo de forma gritante, as pessoas envolvidas com outra não participante da demanda." - Note-se, ademais, que obrigado a prestar contas, é o síndico, e não o condomínio e, muito menos a empresa contratada para sua administração. A empresa, segunda ré, tem o dever legal e contratual de apresentar sua prestação de contas e toda a documentação referente à movimentação financeira, ao condomínio. Da mesma forma, o dever legal do síndico é prestar contas, também ao condomínio, que será submetida à aprovação ou não em assembléia especialmente convocada para tanto. - Ao que se vê, todo esse procedimento foi realizado e as contas foram aprovadas em assembléia, com voto contrário da autora que, não satisfeita com a deliberação da maioria, busca a tutela jurisdicional, sem fundamentação lógica, legal e razoável, fazendo-o, ademais, contra pessoas ilegitimadas para que estejam no pólo passivo da relação processual. - Desta forma, se constata que, tanto o primeiro quanto o segundo réu são pessoas ilegitimadas a estarem ocupando a figura de réus neste processo, uma vez que, quem está obrigado a prestar contas, como dito anteriormente, é a pessoa do síndico e, quem está legitimado a exigi-la é o condomínio, carecendo assim qualquer razão a autora, notadamente quando se percebe que as contas que pretende sejam prestadas já o foram e, frise-se, aprovadas em assembléia geral, estando ela autora a litigar contrariamente à coisa julgada, posto que rejeitada sua pretensão à exibição de documento s no Juizado Especial Cível, refaz seu pedido no Juízo Cível, caracterizando-se como litigante de má fé. - Ponderou, ainda, a sentença que (fls.): "Vê-se, em leitura mais atenta que a autora pretende, por este processo, a apresentação e exibição de documentos, que objetivou em outro Juízo...." - Em casos semelhantes, esta Corte entendeu ser o síndico parte legítima para figurar no polo passivo da demanda, já que compete a ele a guarda de documentos relativos ao condomínio. - Vejam-se: "MEDIDA CAUTELAR DE EXIBIÇÃO DE DOCUMENTOS. LEGITIMIDADE DA PARTE PASSIVA AD CAUSAM DO SÍNDICO. DEVER DE GUARDA E CONSERVAÇÃO. - Estando a documentação sujeita à guarda do síndico, a ação cautelar deve ser movida contra ele e não contra o Condomínio. Precedente do STJ. Recurso especial conhecido e provido parcialmente." (REsp 557379/DF, Rel. Ministro BARROS MONTEIRO, QUARTA TURMA, julgado em 05/02/2004, DJ 03/05/2004); "PROCESSO CIVIL. AÇÃO CAUTELAR DE EXIBIÇÃO DE DOCUMENTOS EM FACE DO SÍNDICO E NÃO DO CONDOMÍNIO. LEGITIMIDADE PASSIVA DO SÍNDICO. PRETENSÃO NÃO OPONÍVEL À COMUNHÃO. PEDIDO DE EXIBIÇÃO DE DOCUMENTOS RELATIVOS A UMA LICITAÇÃO E CONTRATAÇÃO DE EMPRESA PARA REALIZAÇÃO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22, § 1º, "f" da Lei nº 4.591/64, que tem por objeto o condomínio em edificações e as incorporações imobiliárias, expressamente, dispõe que, § 1º Compete ao síndico: f) prestar contas à assembléia dos condôminos. - Logo, não há dúvidas a respeito da responsabilidade do síndico, na qualidade de representante e administrador do condomínio, de prestar contas de sua gestão, já que lhe cabe administrar e gerir valores e interesses alheios. - Forçoso, portanto, reconhecer a ilegitimidade do condomínio para figurar no polo passivo da demanda.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2026-07-27T23:43:56.973Z</dcterms:created>
  <dcterms:modified xsi:type="dcterms:W3CDTF">2026-07-27T23:43:56.973Z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