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COM ANIMAL</w:t>
      </w:r>
    </w:p>
    <w:p/>
    <w:p>
      <w:r>
        <w:rPr>
          <w:b/>
          <w:bCs/>
        </w:rPr>
        <w:t xml:space="preserve">Recurso: </w:t>
      </w:r>
      <w:r>
        <w:t xml:space="preserve">REsp 343.741/</w:t>
      </w:r>
    </w:p>
    <w:p>
      <w:r>
        <w:rPr>
          <w:b/>
          <w:bCs/>
        </w:rPr>
        <w:t xml:space="preserve">Tribunal: </w:t>
      </w:r>
      <w:r>
        <w:t xml:space="preserve">STJ</w:t>
      </w:r>
    </w:p>
    <w:p>
      <w:r>
        <w:rPr>
          <w:b/>
          <w:bCs/>
        </w:rPr>
        <w:t xml:space="preserve">Relator: </w:t>
      </w:r>
      <w:r>
        <w:t xml:space="preserve">JOÃO OTÁVIO DE NORONHA</w:t>
      </w:r>
    </w:p>
    <w:p/>
    <w:p>
      <w:r>
        <w:t xml:space="preserve">DELIMITAÇÃO E AVERBAÇÃO — RESPONSABILIDADE DO PROPRIETÁRIO</w:t>
      </w:r>
    </w:p>
    <w:p/>
    <w:p>
      <w:pPr>
        <w:pStyle w:val="Heading2"/>
      </w:pPr>
      <w:r>
        <w:rPr>
          <w:b/>
          <w:bCs/>
        </w:rPr>
        <w:t xml:space="preserve">Resumo</w:t>
      </w:r>
    </w:p>
    <w:p>
      <w:r>
        <w:t xml:space="preserve">- Assiste parcial razão ao recorrente. - No caso, a sentença de primeiro grau de jurisdição, ao julgar parcialmente procedente a presente ação civil pública, condenou o proprietário do imóvel rural a: (a) preservar área de vinte por cento da superfície da sua propriedade, a título de reserva legal, e efetuar a reposição florestal gradual, em prazo determinado, sob pena de multa; (b) preservar também as matas ciliares (preservação permanente) na faixa de trinta metros às margens dos rios e cinquenta metros nas nascentes e nos chamados "olhos d'água"; (c) paralisar imediatamente as atividades agrícolas e pecuárias sobre toda a área comprometida, sob pena de multa. Condenou, igualmente, o IBAMA e o Estado do Paraná a: (d) delimitar a área total de reserva legal e a área de preservação permanente da propriedade, no prazo de sessenta dias, sob pena de multa a ser rateada entre ambos; (e) fiscalizar, a cada seis meses, a realização das medidas fixadas nos itens "a" e "b", sob pena de multa diária. - Em seu recurso, o IBAMA pugna pela improcedência da ação em relação a si, à consideração de que a responsabilidade pela delimitação da área de reserva legal é do proprietário rural, incumbindo ao órgão ambiental somente a aprovação da sua localização. - Entende-se por reserva legal a "área localizada no interior de uma propriedade ou posse rural, excetuada a de preservação permanente, necessária ao uso sustentável dos recursos naturais, à conservação e reabilitação dos processos ecológicos, à conservação da biodiversidade e ao abrigo e proteção de fauna e flora nativas " (art. 1º, § 2º, III, da Lei 4.771/65, com a redação dada pela MP 2.166-67/2001). - Nos termos do art. 16 do Código Florestal, "as florestas e outras formas de vegetação nativa, ressalvadas as situadas em área de preservação permanente, assim como aquelas não sujeitas ao regime de utilização limitada ou objeto de legislação específica, são suscetíveis de supressão, desde que sejam mantidas, a título de reserva legal, no mínimo: (I) oitenta por cento, na propriedade rural situada em área de floresta localizada na Amazônia Legal; (II) trinta e cinco por cento, na propriedade rural situada em área de cerrado localizada na Amazônia Legal, sendo no mínimo vinte por cento na propriedade e quinze por cento na forma de compensação em outra área, desde que esteja localizada na mesma microbacia, e seja averbada nos termos do § 7º deste artigo; (III) vinte por cento, na propriedade rural situada em área de floresta ou outras formas de vegetação nativa localizada nas demais regiões do País; (IV) vinte por cento, na propriedade rural em área de campos gerais localizada em qualquer região do País". - O aludido dispositivo deve ser interpretado em conjunto com as demais disposições do Código Florestal, especialmente no que se refere às determinações do art. 44 do mesmo diploma legal. - Confira-se: "Art. 44. O proprietário ou possuidor de imóvel rural com área de floresta nativa, natural, primitiva ou regenerada ou outra forma de vegetação nativa em extensão inferior ao estabelecido nos incisos I, II, III e IV do art. 16, ressalvado o disposto nos seus §§ 5º e 6º, deve adotar as seguintes alternativas, isoladas ou conjuntamente: I - recompor a reserva legal de sua propriedade mediante o plantio, a cada três anos, de no mínimo 1/10 da área total necessária à sua complementação, com espécies nativas, de acordo com critérios estabelecidos pelo órgão ambiental estadual competente; II - conduzir a regeneração natural da reserva legal; e III - compensar a reserva legal por outra área equivalente em importância ecológica e extensão, desde que pertença ao mesmo ecossistema e esteja localizada na mesma microbacia, conforme critérios estabelecidos em regulamento." - Com efeito, "tanto a faixa ciliar quanto a reserva legal, em qualquer propriedade (...), não podem ser objeto de exploração econômica, de maneira que, ainda que se não dê o reflorestamento imediato, referidas zonas não podem servir como pastagens" (REsp 343.741/PR, 2ª Turma, Rel. Min. Franciulli Netto, DJ de 7.10.2002). - Aliás, nesse mesmo precedente, ficou decidido que "a obrigação de conservação é automaticamente transferida do alienante ao adquirente, independentemente deste último ter responsabilidade pelo dano ambiental". - A propósito: "PROCESSUAL CIVIL. ADMINISTRATIVO. DANOS AMBIENTAIS. AÇÃO CIVIL PÚBLICA. RESPONSABILIDADE DO ADQUIRENTE. TERRAS RURAIS. RECOMPOSIÇÃO. MATAS. INCIDENTE DE UNIFORMIZAÇÃO DE JURISPRUDÊNCIA.</w:t>
      </w:r>
    </w:p>
    <w:p/>
    <w:p>
      <w:pPr>
        <w:pStyle w:val="Heading2"/>
      </w:pPr>
      <w:r>
        <w:rPr>
          <w:b/>
          <w:bCs/>
        </w:rPr>
        <w:t xml:space="preserve">Ementa</w:t>
      </w:r>
    </w:p>
    <w:p>
      <w:r>
        <w:t xml:space="preserve">A delimitação e a averbação da reserva legal constitui responsabilidade do proprietário ou possuidor de imóveis rurais, que deve, inclusive, tomar as providências necessárias à restauração ou à recuperação das formas de vegetação nativa para se adequar aos limites percentuais previstos nos incisos do art. 16 do Código Florestal.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2026-07-28T04:26:38.007Z</dcterms:created>
  <dcterms:modified xsi:type="dcterms:W3CDTF">2026-07-28T04:26:38.007Z</dcterms:modified>
</cp:coreProperties>
</file>

<file path=docProps/custom.xml><?xml version="1.0" encoding="utf-8"?>
<Properties xmlns="http://schemas.openxmlformats.org/officeDocument/2006/custom-properties" xmlns:vt="http://schemas.openxmlformats.org/officeDocument/2006/docPropsVTypes"/>
</file>