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ALDIR PASSARINHO JUNIOR</w:t>
      </w:r>
    </w:p>
    <w:p/>
    <w:p>
      <w:r>
        <w:t xml:space="preserve">AÇÃO DE COBRANÇA — INDENIZAÇÃO - A PARTIR DE QUANDO SÃO CONTADOS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2. A questão posta nos autos reside em saber qual é o termo inicial dos juros de mora em ação de cobrança objetivando o recebimento de indenização por seguro obrigatório de danos pessoais causados por veículos automotores de via terrestre - DPVAT. 3. Os seguros obrigatórios foram introduzidos no ordenamento jurídico pelo Decreto-Lei 1.186/39. Posteriormente, foi editado o Decreto-Lei 73/66 - regulamentado pelo Decreto-Lei 814/69 -, que disciplinou o Sistema Nacional de Seguros Privados e previu o seguro obrigatório para proprietários de veículos automotores. Em 19 de setembro de 1974, adveio a Lei 6.194, que "Dispõe sobre Seguro Obrigatório de Danos Pessoais causados por veículos automotores de via terrestre, ou por sua carga, a pessoas transportadas ou não". 3.1 É induvidoso que o DPVAT tem natureza contratual, como preleciona RAFAEL TÁRREGA MARTINS em obra específica sobre o tema: "Em qualquer de suas espécies o seguro obrigatório passa a integrar o mundo jurídico através da confecção de um contrato de seguro. (...) O vigente Código Civil pátrio trata do instituto do seguro no Capítulo XV. Em seu art. 757 ele nos dá uma noção ampla sobre o contrato de seguro, as partes que para ele concorrem e sua finalidade. De fato, descreve: Art. 757. Pelo contrato de seguro, o segurador se obriga, mediante o pagamento do prêmio, a garantir interesse legítimo do segurado, relativo a pessoa ou a coisa, contra riscos predeterminados. (...) Podemos afirmar que o seguro obrigatório, exatamente face à sua cunhagem obrigatória, impositiva, em qualquer de suas modalidades, é um con trato que pode ser classificado como necessário. Nesta modalidade contratual, 'alguém, por força de determinação de autoridade pública, é obrigado a praticar certos atos ou realizar certos negócios', ficando a liberdade contratual reduzida a um mínimo. Esta assertiva é totalmente aplicável ao seguro obrigatório, tendo em vista que sua contratação decorre de uma imposição do poder público" (Seguro DPVAT - Seguro Obrigatório de Automotores de Vias Terrestres, 3ª ed, Campinas, SP: Servanda, 2008, p. 23-24). - Nesse passo, em se tratando de responsabilidade contratual, como no caso do DPVAT, os juros de mora são devidos a contar da citação, e não a partir do recebimento a menor na esfera administrativa. - O Supremo Tribunal Federal sempre entendeu que, tratando a indenização de inadimplemento contratual, incide a regra de juros moratórios a contar da citação (RE 91.164, Rel. Min. Décio Miranda, DJ de 17.08.1979; RE 73.719, Rel. Min. Luis Gallotti, DJ de 29.06.1972; RE 89.913, Rel. Min. Rafael Mayer, DJ de 17.10.1977). 3.2 Além disso, como se trata de quantia a ser cobrada por ação de conhecimento (não havendo prévio título executivo), considerando também que somente a sentença é que vai estabelecer o valor devido, resta claro que se trata de obrigação ilíquida. - É certo, portanto, nessa linha de raciocínio, que a Súmula 163 do STF já preconizava que "...sendo a obrigação ilíquida, contam-se os juros moratórios desde a citação inicial para a ação". - Mais recentemente, o artigo 405 do CC/2002 dispôs: "Art. 405. Contam-se os juros de mora desde a citação inicial". 3.3 É a regra que deflui também do artigo 219, caput, do CPC. - Preleciona HUMBERTO THEODORO JÚNIOR: "Na sistemática de nosso direito processual civil, a citação válida produz os seguintes efeitos (art. 219): I - torna prevento o juízo; II - induz litispendência; III - faz litigiosa a coisa; IV - constitui em mora o devedor; e V - interrompe a prescrição. (...) Quando a mora não é "ex re", ou de pleno direito (a que decorre do simples vencimento da obrigação) (art. 960 do Código Civil de 1916; CC de 2002, art. 397), a citação inicial apresenta-se como equivalente da interpelação, atuando como causa de constituição do devedor em mora (mora ex persona). Trata-se, portanto, de um efeito material da citação" (Curso de Direito Processual Civil, Volume I, Teoria Geral - Do Direito Processual Civil e Processo de Conhecimento, Rio de Janeiro: Forense, 2009, p. 269-270). - Nas palavras de MONIZ ARAGÃO, "a citação inicial se soma às causas de constituição em mora, tendo sido reputada a mais enérgica de todas as interpelações" (Comentários ao Código de Processo Civil, Volume II, 10ª ed, Rio de Janeiro: Forense, 2004, p. 202). 4. É tranquila a jurisprudência da Corte a respeito, mesmo em ações nas quais se busca o complemento de indenização decorrente do DPVAT. - Confiram-se os seguintes precedentes de ambas as Tur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efeitos do artigo 543-C do CPC: - Em ação de cobrança objetivando indenização decorrente de seguro obrigatório de danos pessoais causados por veículos automotores de via terrestre - DPVAT, os juros de mora são devidos a partir da citação, por se tratar de responsabilidade contratual e obrigação ilíquida.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2026-10-26T03:22:16.306Z</dcterms:created>
  <dcterms:modified xsi:type="dcterms:W3CDTF">2026-10-26T03:22:16.306Z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