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>
      <w:r>
        <w:rPr>
          <w:b/>
          <w:bCs/>
        </w:rPr>
        <w:t xml:space="preserve">Recurso: </w:t>
      </w:r>
      <w:r>
        <w:t xml:space="preserve">REsp 1021744</w:t>
      </w:r>
    </w:p>
    <w:p/>
    <w:p>
      <w:r>
        <w:t xml:space="preserve">BASE DE CÁLCULO —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ilegal a cobrança de ICMS com base no valor da mercadoria submetido ao regime de pauta fiscal. Referência Legislativa: - Art. 2º, inc. 1, Art. 148, da Lei 5.172/66, Código Tributário Nacional - Art. 2º, inc. 1 e 2, do Decreto-Lei 406/68 Precedentes: AgRg no REsp 1021744 MA 2008/0004812-0 DECISÃO:19/05/2009 DJE DATA:01/06/2009 REsp 1041216 AM 2008/0059971-0 DECISÃO:20/11/2008 DJE DATA:17/12/2008 ROMS 25605 SE 2007/0266222-2 DECISÃO:22/04/2008 DJE DATA:21/05/2008 RDDT VOL.:00155 PG:00145 RMS 16810 PA 2003/0138710-4 DECISÃO:03/10/2006 DJ DATA:23/11/2006 PG:00213 RMS 13294 MA 2001/0065015-0 DECISÃO:04/06/2002 DJ DATA:19/12/2002 PG:00352 RDDT VOL.:00091 PG:00146 EREsp 33808 SP 1995/0019436-8 DECISÃO:10/09/1997 DJ DATA:20/10/1997 PG:52965 RTJE VOL.:00162 PG:00154 Data do Julgamento: 24-03-2010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2026-09-10T22:43:51.380Z</dcterms:created>
  <dcterms:modified xsi:type="dcterms:W3CDTF">2026-09-10T22:43:51.380Z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