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TRIBUTÁRIO NACIONAL</w:t>
      </w:r>
    </w:p>
    <w:p>
      <w:r>
        <w:rPr>
          <w:i/>
          <w:iCs/>
          <w:color w:val="666666"/>
        </w:rPr>
        <w:t xml:space="preserve">LEI 5.172 DE 25-10-1966</w:t>
      </w:r>
    </w:p>
    <w:p/>
    <w:p>
      <w:r>
        <w:rPr>
          <w:b/>
          <w:bCs/>
        </w:rPr>
        <w:t xml:space="preserve">Recurso: </w:t>
      </w:r>
      <w:r>
        <w:t xml:space="preserve">REsp 1112413</w:t>
      </w:r>
    </w:p>
    <w:p/>
    <w:p>
      <w:r>
        <w:t xml:space="preserve">SALDOS — DIFERENÇA RESULTANTE DE EXPURGOS INFLACIONÁRIOS - TERMO INICIAL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diferenças de correção monetária resultantes de expurgos inflacionários sobre os saldos de FGTS têm como termo inicial a data em que deveriam ter sido creditadas. Referência Legislativa: - Art. 543-C, da Lei 5.869/73, Código de Processo Penal - Lei 5.958/73 - Art. 2º, § 1º da Resolução 8/2008, Superior Tribunal de Justiça Precedentes: REsp 1112413 AL 2009/0044068-0 DECISÃO:23/09/2009 DJE DATA:01/10/2009 LEXSTJ VOL.:00243 PG:00214 REsp 641490 RJ 2004/0022069-6 DECISÃO:03/02/2005 DJ DATA:11/04/2005 PG:00261 REsp 713793 RJ 2004/0185265-0 DECISÃO:15/03/2005 DJ DATA:16/05/2005 PG:00331 Data do Julgamento: 28-04-2010 DJ de 13-05-2010 EMENTÁRIO FORENSE. Abril, 2010. Ano LXII. Nº 737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2026-10-26T04:59:44.205Z</dcterms:created>
  <dcterms:modified xsi:type="dcterms:W3CDTF">2026-10-26T04:59:44.205Z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