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 ICM</w:t>
      </w:r>
    </w:p>
    <w:p>
      <w:r>
        <w:rPr>
          <w:i/>
          <w:iCs/>
          <w:color w:val="666666"/>
        </w:rPr>
        <w:t xml:space="preserve">CASTANHA DO PARÁ INDUSTRIALIZADA</w:t>
      </w:r>
    </w:p>
    <w:p/>
    <w:p>
      <w:r>
        <w:rPr>
          <w:b/>
          <w:bCs/>
        </w:rPr>
        <w:t xml:space="preserve">Recurso: </w:t>
      </w:r>
      <w:r>
        <w:t xml:space="preserve">re -</w:t>
      </w:r>
    </w:p>
    <w:p/>
    <w:p>
      <w:r>
        <w:t xml:space="preserve">15. COBRANÇA, FISCALIZAÇÃO, ARRECADAÇÃO E ADMINISTRAÇÃO — REGULAMENTA</w:t>
      </w:r>
    </w:p>
    <w:p/>
    <w:p>
      <w:pPr>
        <w:pStyle w:val="Heading2"/>
      </w:pPr>
      <w:r>
        <w:rPr>
          <w:b/>
          <w:bCs/>
        </w:rPr>
        <w:t xml:space="preserve">Ementa</w:t>
      </w:r>
    </w:p>
    <w:p>
      <w:r>
        <w:t xml:space="preserve">Seção IV Da Utilização dos Créditos Normas Gerais Art. 256. Os créditos do imposto escriturados pelos estabelecimentos industriais, ou equiparados a industrial, serão utilizados mediante dedução do imposto devido pelas saídas de produtos dos mesmos estabelecimentos (Constituição, art. 153, § 3º, inciso II, e Lei nº 5.172, de 1966, art. 49). § 1º Quando, do confronto dos débitos e créditos, num período de apuração do imposto, resultar saldo credor, será este transferido para o período seguinte, observado o disposto no § 2º (Lei nº 5.172, de 1996, art. 49, parágrafo único, e Lei nº 9.779, de 1999, art. 11). § 2º O saldo credor de que trata o § 1º, acumulado em cada trimestre-calendário, decorrente de aquisição de matéria-prima, produto intermediário e material de embalagem, aplicados na industrialização, inclusive de produto isento, tributado à alíquota zero, ou ao abrigo da imunidade em virtude de se tratar de operação de exportação, nos termos do inciso II do art. 18, que o contribuinte não puder deduzir do imposto devido na saída de outros produtos, poderá ser utilizado de conformidade com o disposto nos arts. 268 e 269, observadas as normas expedidas pela Secretaria da Receita Federal do Brasil (Lei nº 9.779, de 1999, art. 11). Art. 257. O direito à utilização do crédito a que se refere o art. 256 está subordinado ao cumprimento das condições estabelecidas para cada caso e das exigências previstas para a sua escrituração neste Regulamento. Normas Especiais Art. 258. A concessão de ressarcimento do crédito do imposto pela Secretaria da Receita Federal do Brasil fica condicionada à verificação da quitação de impostos e contribuições federais do interessado, observado o disposto no art. 269 (Decreto-Lei nº 2.287, de 23 de julho de 1986, art. 7º, e Lei nº 9.430, de 1996, art. 73). CAPÍTULO XII DO RECOLHIMENTO DO IMPOSTO Seção I Da Apuração do Impost o Período de Apuração Art. 259. O período de apuração do imposto incidente nas saídas dos produtos do estabelecimento industrial ou equiparado a industrial é mensal (Lei nº 8.850, de 28 de janeiro de 1994, art. 1º, Lei nº 11.774, de 2008, art. 7º, e Lei nº 11.933, de 2009, art. 12, inciso I). § 1º O disposto no caput não se aplica ao IPI incidente no desembaraço aduaneiro dos produtos importados (Lei nº 8.850, de 1994, art. 1º, § 2º, e Lei nº 11.774, de 2008, art. 7º). § 2º O disposto neste artigo aplica-se às microempresas e às empresas de pequeno porte não optantes pelo Simples Nacional referido no art. 177. Importância a Recolher Art. 260. A importância a recolher será (Lei nº 4.502, de 1964, art. 25, e Decreto-Lei nº 34, de 1966, art. 2º, alteração 8a): I - na importação, a resultante do cálculo do imposto constante do registro da declaração de importação no SISCOMEX; II - no depósito para fins comerciais, na venda ou na exposição à venda de produtos trazidos do exterior e desembaraçados com a qualificação de bagagem, o valor integral do imposto dispensado, no caso de desembaraço com isenção, ou o que incidir sobre a diferença apurada entre o valor que serviu de base de cálculo do imposto pago na importação e o preço de venda, no caso de produtos desembaraçados com o tratamento de importação comum nas condições previstas na legislação aduaneira; III - nas operações realizadas por firmas ou pessoas não sujeitas habitualmente ao pagamento do imposto, a diferença entre o tributo devido e o consignado no documento fiscal de aquisição do produto; e IV - nos demais casos, a resultante do cálculo do imposto relativo ao período de apuração a que se referir o recolhimento, deduzidos os créditos do mesmo período. Seção II Da Forma de Efetuar o Recolhimento Art. 261. O recolhimento do imposto deverá ser efetuado por meio do documento de arrecadação, referido no art. 441. Seção III Dos Prazos de Recolhimento Art. 262. O imposto será recolhido: I - antes da saída do produto da repartição que processar o despacho, nos casos de importação (Lei nº 4.502, de 1964, art. 26, inciso I); II - até o décimo dia do mês subsequente ao de ocorrência dos fatos geradores, nos casos dos produtos classificados no Código 2402.20.00 da TIPI (Lei nº 8.383, de 1991, art. 52, inciso I, alínea "a", e Lei nº 11.933, de 2009, art. 4º); III - até o vigésimo quinto dia do mês subsequente ao de ocorrência dos fatos geradores, no caso dos demais produtos (Lei nº 8.383, de 1991, art. 52, inciso I, alínea "c", e Lei nº 11.933, de 2009, art. 4º); ou IV - no ato do pedido de autorização da venda de produtos trazido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2026-06-17T14:20:44.031Z</dcterms:created>
  <dcterms:modified xsi:type="dcterms:W3CDTF">2026-06-17T14:20:44.031Z</dcterms:modified>
</cp:coreProperties>
</file>

<file path=docProps/custom.xml><?xml version="1.0" encoding="utf-8"?>
<Properties xmlns="http://schemas.openxmlformats.org/officeDocument/2006/custom-properties" xmlns:vt="http://schemas.openxmlformats.org/officeDocument/2006/docPropsVTypes"/>
</file>