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INDÚSTRIAS E PROFISSÕES</w:t>
      </w:r>
    </w:p>
    <w:p>
      <w:r>
        <w:rPr>
          <w:i/>
          <w:iCs/>
          <w:color w:val="666666"/>
        </w:rPr>
        <w:t xml:space="preserve">CONCEITUAÇÃO</w:t>
      </w:r>
    </w:p>
    <w:p/>
    <w:p/>
    <w:p>
      <w:r>
        <w:t xml:space="preserve">26. COBRANÇA, FISCALIZAÇÃO, ARRECADAÇÃO E ADMINISTRAÇÃO — REGULAMENTA</w:t>
      </w:r>
    </w:p>
    <w:p/>
    <w:p>
      <w:pPr>
        <w:pStyle w:val="Heading2"/>
      </w:pPr>
      <w:r>
        <w:rPr>
          <w:b/>
          <w:bCs/>
        </w:rPr>
        <w:t xml:space="preserve">Ementa</w:t>
      </w:r>
    </w:p>
    <w:p>
      <w:r>
        <w:t xml:space="preserve">CAPÍTULO V DOS PRODUTOS E EFEITOS FISCAIS EM SITUAÇÃO IRREGULAR Elementos Passíveis de Apreensão Art. 526. Serão apreendidos e apresentados à repartição competente, mediante as formalidades legais, as mercadorias, os rótulos, os selos de controle, os livros, os documentos mantidos em arquivos magnéticos ou assemelhados, efeitos fiscais e tudo o mais que for necessário à caracterização ou comprovação de infrações da legislação do imposto (Lei nº 4.502, de 1964, art. 99, e Lei nº 9.430, de 1996, art. 35). § 1º Se não for possível efetuar a remoção das mercadorias ou dos objetos apreendidos, o apreensor, tomadas as necessárias cautelas, incumbirá da sua guarda ou do seu depósito, mediante termo, pessoa idônea, que poderá ser o próprio infrator (Lei nº 4.502, de 1964, art. 99, § 1º). § 2º Será feita a apreensão somente do documento pelo qual foi apurada a infração, ou que comprovar a sua existência, quando a prova dessa infração independer da verificação da mercadoria, salvo nos casos seguintes (Lei nº 4.502, de 1964, art. 99, § 2º): I - infração punida com a pena de perdimento da mercadoria; ou II - falta de identificação do contribuinte ou responsável pela mercadoria § 3º Não são passíveis de apreensão os livros da escrita fiscal ou comercial, salvo quando indispensáveis à defesa dos interesses da Fazenda Nacional ou quando constituírem prova da prática de ilícito penal ou tributário, caso em que os originais serão retidos, extraindo-se cópia para entrega ao interessado (Lei nº 4.502, de 1964, art. 110, e Lei nº 9.430, de 1996, art. 35, § 1º). Busca e Apreensão Judicial Art. 527. Havendo prova ou suspeita fundada de que as coisas a que se refere o art. 526 se encontram em residência particular, ou em dependência de estabelecimento comercial, industrial, profissional ou qualquer outro, utilizada como moradia, o Auditor-Fiscal da Receita Federal do Brasil ou o titular da unida de da Secretaria da Receita Federal do Brasil, mediante cautelas para evitar a remoção clandestina, solicitará à Procuradoria da Fazenda Nacional que promova a busca e apreensão judicial, se o morador ou detentor, pessoalmente intimado, recusar-se a fazer a sua entrega (Constituição, art. 131, caput, Lei Complementar nº 73, de 1993, art. 12, inciso V e parágrafo único, e Lei nº 4.502, de 1964, art. 100). Jóias e Relógios Art. 528. Quando julgar necessário, o Auditor-Fiscal da Receita Federal do Brasil recolherá, mediante termo e demais cautelas legais, espécimes dos produtos marcados por meio de punção, conforme o art. 277, para o fim de ser verificada, em diligência ou exame técnico, a veracidade dos elementos constantes da marcação, especialmente a relativa ao teor do metal precioso, deixando, em poder do proprietário ou detentor dos produtos, uma via do termo lavrado. Parágrafo único. Realizada a diligência ou exame, serão os espécimes devolvidos, mediante recibo passado no termo, salvo se for verificada falta que importe na pena de perdimento da mercadoria ou configure ilícito penal de que os espécimes sejam corpo de delito. Mercadorias Estrangeiras Art. 529. Serão apreendidas as mercadorias de procedência estrangeira, encontradas fora da zona aduaneira primária, nas seguintes condições (Lei nº 4.502, de 1964, arts. 87 e 102): I - quando a mercadoria, sujeita ou não ao imposto, tiver sido introduzida clandestinamente no País ou, de qualquer forma, importada irregularmente (Lei nº 4.502, de 1964, arts. 87, inciso I, e 102); ou II - quando a mercadoria, sujeita ao imposto, estiver desacompanhada de documentação comprobatória de sua importação ou licitação regular, se em poder do estabelecimento importador ou licitante, ou da nota fiscal, se em poder de outros estabelecimentos ou pessoas (Lei nº 4.502, de 1964, arts. 87, inciso II, e 102). § 1º Feita a apreensão das mercadorias, será intimado imediatamente o seu proprietário, possuidor ou detentor a apresentar, no prazo de vinte e quatro horas, os documentos comprobatórios de sua entrada legal no País ou de seu trânsito regular no território nacional (Lei nº 4.502, de 1964, art. 102). § 2º Decorrido o prazo da intimação sem que sejam apresentados os documentos exigidos ou, se apresentados, não satisfizerem os requisitos legais, será lavrado auto de infração (Lei nº 4.502, de 1964, art. 102, § 2º). § 3º As mercadorias de importação proibida na forma da legislação específica serão apreendidas, liminarmente, em nome e por ordem do Ministro de Estado da Fazenda (Decreto-Lei nº 1.455, de 1976, art. 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2026-06-17T16:52:57.472Z</dcterms:created>
  <dcterms:modified xsi:type="dcterms:W3CDTF">2026-06-17T16:52:57.472Z</dcterms:modified>
</cp:coreProperties>
</file>

<file path=docProps/custom.xml><?xml version="1.0" encoding="utf-8"?>
<Properties xmlns="http://schemas.openxmlformats.org/officeDocument/2006/custom-properties" xmlns:vt="http://schemas.openxmlformats.org/officeDocument/2006/docPropsVTypes"/>
</file>