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INDÚSTRIAS E PROFISSÕES</w:t>
      </w:r>
    </w:p>
    <w:p>
      <w:r>
        <w:rPr>
          <w:i/>
          <w:iCs/>
          <w:color w:val="666666"/>
        </w:rPr>
        <w:t xml:space="preserve">CONCEITUAÇÃO</w:t>
      </w:r>
    </w:p>
    <w:p/>
    <w:p/>
    <w:p>
      <w:r>
        <w:t xml:space="preserve">28. COBRANÇA, FISCALIZAÇÃO, ARRECADAÇÃO E ADMINISTRAÇÃO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II Das Multas Lançamento de Ofício Art. 569. A falta de destaque do valor, total ou parcial, do imposto na respectiva nota fiscal ou a falta de recolhimento do imposto destacado sujeitará o contribuinte à multa de ofício de setenta e cinco por cento do valor do imposto que deixou de ser destacado ou recolhido (Lei nº 4.502, de 1964, art. 80, e Lei nº 11.488, de 2007, art. 13). § 1º No mesmo percentual de multa incorrem (Lei nº 4.502, de 1964, art. 80, § 1º, e Lei nº 11.488, de 2007, art. 13): I - os fabricantes de produtos isentos que não emitirem, ou emitirem de forma irregular, as notas fiscais a que são obrigados (Lei nº 4.502, de 1964, art. 80, § 1º, inciso I); II - os que transportarem produtos tributados ou isentos, desacompanhados da documentação comprobatória de sua procedência (Lei nº 4.502, de 1964, art. 80, § 1º, inciso III); III - os que possuírem, nas condições do inciso II deste parágrafo, produtos tributados ou isentos, para venda ou industrialização (Lei nº 4.502, de 1964, art. 80, § 1º, inciso IV); e IV - os que destacarem indevidamente o imposto na nota fiscal, ou o destacarem com excesso sobre o valor resultante do seu cálculo (Lei nº 4.502, de 1964, art. 80, § 1º, inciso V). § 2º No caso dos incisos I a III do § 1º, quando o produto for isento ou a sua saída do estabelecimento não obrigar a destaque do imposto, as multas serão calculadas com base no valor do imposto que, de acordo com as regras de classificação e de cálculo estabelecidas neste Regulamento, incidiria sobre o produto ou a operação, se tributados fossem (Lei nº 4.502, de 1964, art. 80, § 2º). § 3º No caso do inciso IV do § 1º, a multa terá por base de cálculo o valor do imposto indevidamente destacado, e não será aplicada se o responsável, já tendo recolhido, antes de procedimento fiscal, a importância irregularmente destacada, provar que a infração decorreu de erro escusável, a juízo da autoridad e julgadora (Lei nº 4.502, de 1964, art. 80, § 3º). § 4º A multa deste artigo aplica-se, ainda, aos casos equiparados por este Regulamento à falta de destaque ou de recolhimento do imposto, desde que para o fato não seja cominada penalidade específica (Lei nº 4.502, de 1964, art. 80, § 4º). § 5º A falta de identificação do contribuinte ou responsável não exclui a aplicação das multas previstas neste artigo, cuja cobrança, juntamente com a do imposto que for devido, será efetivada pela alienação da mercadoria a que se referir a infração, aplicando-se, ao processo respectivo, o disposto no § 4º do art. 603 (Lei nº 4.502, de 1964, art. 80, § 5º). § 6º O percentual de multa a que se refere o caput, independentemente de outras penalidades administrativas ou criminais cabíveis, será (Lei nº 4.502, de 1964, art. 80, § 6º, e Lei n 11.488, de 2007, art. 13): I - aumentado de metade, ocorrendo apenas uma circunstância agravante, exceto a reincidência específica (Lei nº 4.502, de 1964, art. 80, § 6º, inciso I, e Lei nº 11.488, de 2007, art. 13); e II - duplicado, ocorrendo reincidência específica ou mais de uma circunstância agravante, e nos casos previstos nos arts. 561, 562 e 563 (Lei nº 4.502, de 1964, art. 80, § 6º, inciso II, e Lei nº 11.488, de 2007, art. 13). § 7º Os percentuais de multa a que se referem o caput e o § 6º serão aumentados de metade nos casos de não atendimento pelo sujeito passivo, no prazo marcado, de intimação para prestar esclarecimentos (Lei nº 4.502, de 1964, art. 80, § 7º, e Lei nº 11.488, de 2007, art. 13). § 8º A multa de que trata este artigo será exigida (Lei nº 4.502, de 1964, art. 80, § 8º, e Lei nº 11.488, de 2007, art. 13): I - juntamente com o imposto, quando este não houver sido lançado nem recolhido (Lei nº 4.502, de 1964, art. 80, § 8º, inciso I, e Lei nº 11.488, de 2007, art. 13); ou II - isoladamente, nos demais casos (Lei nº 4.502, de 1964, art. 80, § 8º, inciso II, e Lei nº 11.488, de 2007, art. 13). § 9º A multa de que trata este artigo aplica-se, também, aos que derem causa a ressarcimento indevido de crédito de imposto (Lei nº 4.502, de 1964, art. 80, § 9º, Lei nº 9.430, de 1996, art. 44, § 4º, e Lei nº 11.488, de 2007, art. 13). § 10. No caso dos incisos I e II do § 6º, a majoração incidirá apenas sobre a parte do valor do imposto em relação à qual houver sido verificada a ocorrência de circunstância agravante ou qualificativa, na prática da respectiva infração. § 11. Na hipótese do § 10, o valor da pena aplicável será o resultado da soma da parcela majorada e da não alcançada pela majoração. Art.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2026-09-10T22:41:30.562Z</dcterms:created>
  <dcterms:modified xsi:type="dcterms:W3CDTF">2026-09-10T22:41:30.563Z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