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03. SANEAMENTO BÁSICO — DIRETRIZES - LEI 11.445 DE 05-01-2007 - REGULAMENTA</w:t>
      </w:r>
    </w:p>
    <w:p/>
    <w:p>
      <w:pPr>
        <w:pStyle w:val="Heading2"/>
      </w:pPr>
      <w:r>
        <w:rPr>
          <w:b/>
          <w:bCs/>
        </w:rPr>
        <w:t xml:space="preserve">Ementa</w:t>
      </w:r>
    </w:p>
    <w:p>
      <w:r>
        <w:t xml:space="preserve">Seção III Da Prestação Regionalizada Art. 41. A contratação de prestação regionalizada de serviços de saneamento básico dar-se-á nos termos de contratos compatíveis, ou por meio de consórcio público que represente todos os titulares contratantes. Parágrafo único. Deverão integrar o consórcio público mencionado no caput todos os entes da Federação que participem da gestão associada, podendo, ainda, integrá-lo o ente da Federação cujo órgão ou entidade vier, por contrato, a atuar como prestador dos serviços. Art. 42. Na prestação regionalizada de serviços públicos de saneamento básico, as atividades de regulação e fiscalização poderão ser exercidas: I - por órgão ou entidade de ente da Federação a que os titulares tenham delegado o exercício dessas competências por meio de convênio de cooperação entre entes federados, obedecido o art. 241 da Constituição; ou II - por consórcio público de direito público integrado pelos titulares dos serviços. Art. 43. O serviço regionalizado de saneamento básico poderá obedecer a plano de saneamento básico elaborado pelo conjunto de Municípios atendidos. Seção IV Do Contrato de Articulação de Serviços Públicos de Saneamento Básico Art. 44. As atividades descritas neste Decreto como integrantes de um mesmo serviço público de saneamento básico podem ter prestadores diferentes. § 1º Atendidas a legislação do titular e, no caso de o prestador não integrar a administração do titular, as disposições de contrato de delegação dos serviços, os prestadores mencionados no caput celebrarão contrato entre si com cláusulas que estabeleçam pelo menos: I - as atividades ou insumos contratados; II - as condições e garantias recíprocas de fornecimento e de acesso às atividades ou insumos; III - o prazo de vigência, compatível com as necessidades de amortização de investimentos, e as hipóteses de sua prorrogação; IV - os procedimentos para a implantação, ampliação, melhoria e gestão operacional das atividades; V - as regras para a fixação, o reajuste e a revisão das taxas, tarifas e outros preços públicos aplicáveis ao contrato; VI - as condições e garantias de pagamento; VII - os direitos e deveres sub-rogados ou os que autorizam a sub-rogação; VIII - as hipóteses de extinção, inadmitida a alteração e a rescisão administrativas unilaterais; IX - as penalidades a que estão sujeitas as partes em caso de inadimplemento; e X - a designação do órgão ou entidade responsável pela regulação e fiscalização das atividades ou insumos contratados. § 2º A regulação e a fiscalização das atividades objeto do contrato mencionado no § 1º serão desempenhadas por único órgão ou entidade, que definirá, pelo menos: I - normas técnicas relativas à qualidade, quantidade e regularidade dos serviços prestados aos usuários e entre os diferentes prestadores envolvidos; II - normas econômicas e financeiras relativas às tarifas, aos subsídios e aos pagamentos por serviços prestados aos usuários e entre os diferentes prestadores envolvidos; III - garantia de pagamento de serviços prestados entre os diferentes prestadores dos serviços; IV - mecanismos de pagamento de diferenças relativas a inadimplemento dos usuários, perdas comerciais e físicas e outros créditos devidos, quando for o caso; e V - sistema contábil específico para os prestadores que atuem em mais de um Município. § 3º Inclui-se entre as garantias previstas no inciso VI do § 1º a obrigação do contratante de destacar, nos documentos de cobrança aos usuários, o valor da remuneração dos serviços prestados pelo contratado e de realizar a respectiva arrecadação e entrega dos valores arrecadados. § 4º No caso de execução mediante concessão das atividades a que se refere o caput, deverão constar do correspondente edital de licitação as regras e os valores das tarifas e outros preços públicos a se rem pagos aos demais prestadores, bem como a obrigação e a forma de pagamento. CAPÍTULO VI DOS ASPECTOS ECONÔMICOS E FINANCEIROS Seção I Da Sustentabilidade Econômico-Financeira dos Serviços Art. 45. Os serviços públicos de saneamento básico terão sustentabilidade econômico-financeira assegurada, sempre que possível, mediante remuneração que permita recuperação dos custos dos serviços prestados em regime de eficiência: I - de abastecimento de água e de esgotamento sanitário: preferencialmente na forma de tarifas e outros preços públicos, que poderão ser estabelecidos para cada um dos serviços ou para ambos conjuntamente; II - de limpeza urbana e de manejo de resíduos sólidos urbanos: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2026-07-27T23:34:39.151Z</dcterms:created>
  <dcterms:modified xsi:type="dcterms:W3CDTF">2026-07-27T23:34:39.151Z</dcterms:modified>
</cp:coreProperties>
</file>

<file path=docProps/custom.xml><?xml version="1.0" encoding="utf-8"?>
<Properties xmlns="http://schemas.openxmlformats.org/officeDocument/2006/custom-properties" xmlns:vt="http://schemas.openxmlformats.org/officeDocument/2006/docPropsVTypes"/>
</file>