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02. REPENEC — PROUCA - RECOMPE - FUNDO DA MARINHA MERCANTE-FMM - RETAERO - PMCMV - MENCIONA</w:t>
      </w:r>
    </w:p>
    <w:p/>
    <w:p>
      <w:pPr>
        <w:pStyle w:val="Heading2"/>
      </w:pPr>
      <w:r>
        <w:rPr>
          <w:b/>
          <w:bCs/>
        </w:rPr>
        <w:t xml:space="preserve">Ementa</w:t>
      </w:r>
    </w:p>
    <w:p>
      <w:r>
        <w:t xml:space="preserve">CAPÍTULO II DO PROGRAMA UM COMPUTADOR POR ALUNO - PROUCA E DO REGIME ESPECIAL DE AQUISIÇÃO DE COMPUTADORES PARA USO EDUCACIONAL - RECOMPE Art. 6º Fica criado o Programa Um Computador por Aluno - PROUCA e instituído o Regime Especial para Aquisição de Computadores para Uso Educacional - RECOMPE, nos termos e condições estabelecidos nos arts. 7º a 14 desta Lei. Art. 7º O Prouca tem o objetivo de promover a inclusão digital nas escolas das redes públicas de ensino federal, estadual, distrital, municipal ou nas escolas sem fins lucrativos de atendimento a pessoas com deficiência, mediante a aquisição e a utilização de soluções de informática, constituídas de equipamentos de informática, de programas de computador (software) neles instalados e de suporte e assistência técnica necessários ao seu funcionamento. § 1º Ato conjunto dos Ministros de Estado da Educação e da Fazenda estabelecerá definições, especificações e características técnicas mínimas dos equipamentos referidos no caput, podendo inclusive determinar os valores mínimos e máximos alcançados pelo Prouca. § 2º Incumbe ao Poder Executivo: I - relacionar os equipamentos de informática de que trata o caput; e II - estabelecer processo produtivo básico específico, definindo etapas mínimas e condicionantes de fabricação dos equipamentos de que trata o caput. § 3º Os equipamentos mencionados no caput deste artigo destinam-se ao uso educacional por alunos e professores das escolas das redes públicas de ensino federal, estadual, distrital, municipal ou das escolas sem fins lucrativos de atendimento a pessoas com deficiência, exclusivamente como instrumento de aprendizagem. § 4º A aquisição a que se refere o caput será realizada por meio de licitação pública, observados termos e legislação vigentes. Art. 8º É beneficiária do Recompe a pessoa jurídica habilitada que exerça atividade de fabricação dos equipamentos mencionados n o art. 7º e que seja vencedora do processo de licitação de que trata o § 4º daquele artigo. § 1º Também será considerada beneficiária do Recompe a pessoa jurídica que exerça a atividade de manufatura terceirizada para a vencedora do processo de licitação referido no § 4º do art. 7º. § 2º As pessoas jurídicas optantes pelo Regime Especial Unificado de Arrecadação de Tributos e Contribuições devidos pelas Microempresas e Empresas de Pequeno Porte - Simples Nacional, de que trata a Lei Complementar nº 123, de 14 de dezembro de 2006, e as pessoas jurídicas de que tratam o inciso II do art. 8º da Lei nº 10.637, de 30 de dezembro de 2002, e o inciso II do art. 10 da Lei nº 10.833, de 29 de dezembro de 2003, não podem aderir ao Recompe. § 3º O Poder Executivo regulamentará o regime de que trata o caput. Art. 9º O Recompe suspende, conforme o caso, a exigência: I - do Imposto sobre Produtos Industrializados - IPI incidente sobre a saída do estabelecimento industrial de matérias-primas e produtos intermediários destinados à industrialização dos equipamentos mencionados no art. 7º quando adquiridos por pessoa jurídica habilitada ao regime; II - da Contribuição para o PIS/Pasep e da Contribuição para o Financiamento da Seguridade Social - COFINS incidentes sobre a receita decorrente da: a) venda de matérias-primas e produtos intermediários destinados à industrialização dos equipamentos mencionados no art. 7º quando adquiridos por pessoa jurídica habilitada ao regime; b) prestação de serviços por pessoa jurídica estabelecida no País a pessoa jurídica habilitada ao regime quando destinados aos equipamentos mencionados no art. 7º; III - do IPI, da Contribuição para o PIS/Pasep-Importação, da Cofins-Importação, do Imposto de Importação e da Contribuição de Intervenção no Domínio Econômico destinada a financiar o Programa de Estímulo à Interação Universidade-Empresa para o Apoio à Inovação incidentes sobre: a) matérias-p rimas e produtos intermediários destinados à industrialização dos equipamentos mencionados no art. 7º quando importados diretamente por pessoa jurídica habilitada ao regime; b) o pagamento de serviços importados diretamente por pessoa jurídica habilitada ao regime quando destinados aos equipamentos mencionados no art. 7º. Art. 10. Ficam isentos de IPI os equipamentos de informática saídos da pessoa jurídica beneficiária do Recompe diretamente para as escolas referidas no art. 7º. Art. 11. As operações de importação efetuadas com os benefícios previstos no Recompe dependem de anuência prévia do Ministério da Ciência e Tecnologia. Parágrafo único. 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2026-07-28T02:32:39.685Z</dcterms:created>
  <dcterms:modified xsi:type="dcterms:W3CDTF">2026-07-28T02:32:39.685Z</dcterms:modified>
</cp:coreProperties>
</file>

<file path=docProps/custom.xml><?xml version="1.0" encoding="utf-8"?>
<Properties xmlns="http://schemas.openxmlformats.org/officeDocument/2006/custom-properties" xmlns:vt="http://schemas.openxmlformats.org/officeDocument/2006/docPropsVTypes"/>
</file>