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03. REPENEC — PROUCA - RECOMPE - FUNDO DA MARINHA MERCANTE-FMM - RETAERO - PMCMV - MENCIONA</w:t>
      </w:r>
    </w:p>
    <w:p/>
    <w:p>
      <w:pPr>
        <w:pStyle w:val="Heading2"/>
      </w:pPr>
      <w:r>
        <w:rPr>
          <w:b/>
          <w:bCs/>
        </w:rPr>
        <w:t xml:space="preserve">Ementa</w:t>
      </w:r>
    </w:p>
    <w:p>
      <w:r>
        <w:t xml:space="preserve">CAPÍTULO III DA CRIAÇÃO E PRORROGAÇÃO DE BENEFÍCIOS FISCAIS Art. 15. O art. 11 da Lei nº 8.248, de 23 de outubro de 1991, passa a vigorar com a seguinte redação: "Art. 11. Para fazer jus aos benefícios previstos no art. 4º desta Lei, as empresas de desenvolvimento ou produção de bens e serviços de informática e automação deverão investir, anualmente, em atividades de pesquisa e desenvolvimento em tecnologia da informação a serem realizadas no País, no mínimo, 5% (cinco por cento) do seu faturamento bruto no mercado interno, decorrente da comercialização de bens e serviços de informática, incentivados na forma desta Lei, deduzidos os tributos correspondentes a tais comercializações, bem como o valor das aquisições de produtos incentivados na forma desta Lei ou do art. 2º da Lei nº 8.387, de 30 de dezembro de 1991, ou do art. 4º da Lei nº 11.484, de 31 de maio de 2007, conforme projeto elaborado pelas próprias empresas, a partir da apresentação da proposta de projeto de que trata o § 1º-C do art. 4º desta Lei. ................................. § 13. Para as empresas beneficiárias, na forma do § 5º do art. 4º desta Lei, fabricantes de microcomputadores portáteis e de unidades de processamento digitais de pequena capacidade baseadas em microprocessadores, de valor até R$ 11.000,00 (onze mil reais), bem como de unidades de discos magnéticos e ópticos, circuitos impressos com componentes elétricos e eletrônicos montados, gabinetes e fontes de alimentação, reconhecíveis como exclusiva ou principalmente destinados a tais equipamentos, e exclusivamente sobre o faturamento bruto decorrente da comercialização desses produtos no mercado interno, os percentuais para investimentos estabelecidos neste artigo serão reduzidos em 25% (vinte e cinco por cento) até 31 de dezembro de 2014. ....................." (NR) Art. 16. O art. 2º da Lei nº 8.387, de 30 de dezembro de 1991, passa a vigorar com a seguinte redação: "Art. 2º ..... .............. ................................. § 3º Para fazer jus aos benefícios previstos neste artigo, as empresas que tenham como finalidade a produção de bens e serviços de informática deverão aplicar, anualmente, no mínimo 5% (cinco por cento) do seu faturamento bruto no mercado interno, decorrente da comercialização de bens e serviços de informática incentivados na forma desta Lei, deduzidos os tributos correspondentes a tais comercializações, bem como o valor das aquisições de produtos incentivados na forma do § 2º deste artigo, ou da Lei nº 8.248, de 23 de outubro de 1991, ou do art. 4º da Lei nº 11.484, de 31 de maio de 2007, em atividades de pesquisa e desenvolvimento a serem realizadas na Amazônia, conforme projeto elaborado pelas próprias empresas, com base em proposta de projeto a ser apresentada à Superintendência da Zona Franca de Manaus - SUFRAMA e ao Ministério da Ciência e Tecnologia. ............................... § 13. Para as empresas beneficiárias, fabricantes de microcomputadores portáteis e de unidades de processamento digitais de pequena capacidade baseadas em microprocessadores, de valor até R$ 11.000,00 (onze mil reais), bem como de unidades de discos magnéticos e ópticos, circuitos impressos com componentes elétricos e eletrônicos montados, gabinetes e fontes de alimentação, reconhecíveis como exclusiva ou principalmente destinados a tais equipamentos, e exclusivamente sobre o faturamento bruto decorrente da comercialização desses produtos no mercado interno, os percentuais para investimentos estabelecidos neste artigo serão reduzidos em 25% (vinte e cinco por cento) até 31 de dezembro de 2014. ......................" (NR) Art. 17. O art. 30 da Lei nº 11.196, de 21 de novembro de 2005, passa a vigorar com a seguinte redação: "Art. 30 ................... ................................. II - aplicam-se às vendas efetuadas até 31 de dezembro de 2014." (NR) Art. 18. Fica reduzida a zero a alíquo ta do Imposto de Renda incidente na fonte sobre as importâncias pagas, creditadas, entregues, empregadas ou remetidas ao exterior a título de remuneração de serviços vinculados aos processos de avaliação da conformidade, metrologia, normalização, inspeção sanitária e fitossanitária, homologação, registros e outros procedimentos exigidos pelo país importador sob o resguardo dos acordos sobre medidas sanitárias e fitossanitárias (SPS) e sobre barreiras técnicas ao comércio (TBT), ambos do âmbito da Organização Mundial do Comércio - OMC. § 1º O disposto neste artigo aplica-se à Contribuição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2026-07-28T00:40:38.971Z</dcterms:created>
  <dcterms:modified xsi:type="dcterms:W3CDTF">2026-07-28T00:40:38.971Z</dcterms:modified>
</cp:coreProperties>
</file>

<file path=docProps/custom.xml><?xml version="1.0" encoding="utf-8"?>
<Properties xmlns="http://schemas.openxmlformats.org/officeDocument/2006/custom-properties" xmlns:vt="http://schemas.openxmlformats.org/officeDocument/2006/docPropsVTypes"/>
</file>