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43.413</w:t>
      </w:r>
    </w:p>
    <w:p/>
    <w:p>
      <w:r>
        <w:t xml:space="preserve">AÇÃO PROPOSTA POR EMPRESA DE ENERGIA ELÉTRICA — COMPETÊNCIA DO JUÍZO DA FAZENDA NACIONAL DA CAPITAL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Juízo da Fazenda Nacional da Capital do Estado, e não o da situação da coisa, para a desapropriação promovida por empresa de energia elétrica, se a União Federal intervém como assistente. Referência: - Const. Fed., artigo 201, § 1º ERE 43.413, de 11.05.62 (D. de Just. de 06.09.62, p. 2.485); RE 46.379, de 06.06.61; RE 49.807, de 29.05.62 (D. de Just. de 28.11.63, p. 1.220); RE 48.418, de 26.06.62; CJ 2.326, de 09.12.57; CJ 2.341, de 28.04.58; CJ 2.378, de 18.08.58 (D. de Just. de 25.05.59, p. 2.060). Aprovada em Sessão de 13-12-1963 - pág. 106 EMENTÁRIO FORENSE,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2026-10-26T02:16:31.182Z</dcterms:created>
  <dcterms:modified xsi:type="dcterms:W3CDTF">2026-10-26T02:16:31.182Z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