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re 2</w:t>
      </w:r>
    </w:p>
    <w:p/>
    <w:p>
      <w:r>
        <w:t xml:space="preserve">ART. 100 — ALTERA - ART. 97 AO ADCT - ACRESCENTA PARA INSTITUIR REGIME ESPECIAL DE PAGAMENTO DE PRECATÓRIOS PELOS ESTADOS, DISTRITO FEDERAL E MUNICÍPIOS</w:t>
      </w:r>
    </w:p>
    <w:p/>
    <w:p>
      <w:pPr>
        <w:pStyle w:val="Heading2"/>
      </w:pPr>
      <w:r>
        <w:rPr>
          <w:b/>
          <w:bCs/>
        </w:rPr>
        <w:t xml:space="preserve">Ementa</w:t>
      </w:r>
    </w:p>
    <w:p>
      <w:r>
        <w:t xml:space="preserve">EMENDA CONSTITUCIONAL Nº 62, DE 09 DE DEZEMBRO DE 2009 Altera o art. 100 da Constituição Federal e acrescenta o art. 97 ao Ato das Disposições Constitucionais Transitórias, instituindo regime especial de pagamento de precatórios pelos Estados, Distrito Federal e Municípios. As Mesas da Câmara dos Deputados e do Senado Federal, nos termos do § 3º do art. 60 da Constituição Federal, promulgam a seguinte Emenda ao texto constitucional: Art. 1º O art. 100 da Constituição Federal passa a vigorar com a seguinte redação: "Art. 100. Os pagamentos devidos pelas Fazendas Públicas Federal, Estaduais, Distrital e Municipais, em virtude de sentença judiciária, far-se-ão exclusivamente na ordem cronológica de apresentação dos precatórios e à conta dos créditos respectivos, proibida a designação de casos ou de pessoas nas dotações orçamentárias e nos créditos adicionais abertos para este fim. § 1º Os débitos de natureza alimentícia compreendem aqueles decorrentes de salários, vencimentos, proventos, pensões e suas complementações, benefícios previdenciários e indenizações por morte ou por invalidez, fundadas em responsabilidade civil, em virtude de sentença judicial transitada em julgado, e serão pagos com preferência sobre todos os demais débitos, exceto sobre aqueles referidos no § 2º deste artigo. § 2º Os débitos de natureza alimentícia cujos titulares tenham 60 (sessenta) anos de idade ou mais na data de expedição do precatório, ou sejam portadores de doença grave, definidos na forma da lei, serão pagos com preferência sobre todos os demais débitos, até o valor equivalente ao triplo do fixado em lei para os fins do disposto no § 3º deste artigo, admitido o fracionamento para essa finalidade, sendo que o restante será pago na ordem cronológica de apresentação do precatório. § 3º O disposto no caput deste artigo relativamente à expedição de precatórios não se aplica aos pagamentos de obrigações definidas em leis como de pequeno valor que as Fazendas referidas devam fazer em virtude de sentença judicial transitada em julgado. § 4º Para os fins do disposto no § 3º, poderão ser fixados, por leis próprias, valores distintos às entidades de direito público, segundo as diferentes capacidades econômicas, sendo o mínimo igual ao valor do maior benefício do regime geral de previdência social. § 5º É obrigatória a inclusão, no orçamento das entidades de direito público, de verba necessária ao pagamento de seus débitos, oriundos de sentenças transitadas em julgado, constantes de precatórios judiciários apresentados até 1º de julho, fazendo-se o pagamento até o final do exercício seguinte, quando terão seus valores atualizados monetariamente. § 6º As dotações orçamentárias e os créditos abertos serão consignados diretamente ao Poder Judiciário, cabendo ao Presidente do Tribunal que proferir a decisão exequenda determinar o pagamento integral e autorizar, a requerimento do credor e exclusivamente para os casos de preterimento de seu direito de precedência ou de não alocação orçamentária do valor necessário à satisfação do seu débito, o sequestro da quantia respectiva. § 7º O Presidente do Tribunal competente que, por ato comissivo ou omissivo, retardar ou tentar frustrar a liquidação regular de precatórios incorrerá em crime de responsabilidade e responderá, também, perante o Conselho Nacional de Justiça. § 8º É vedada a expedição de precatórios complementares ou suplementares de valor pago, bem como o fracionamento, repartição ou quebra do valor da execução para fins de enquadramento de parcela do total ao que dispõe o § 3º deste artigo. § 9º No momento da expedição dos precatórios, independentemente de regulamentação, deles deverá ser abatido, a título de compensação, valor correspondente aos débitos líquidos e certos, inscritos ou não em dívida ativa e constituídos contra o credor original pela Fazenda Pública devedora, incluídas parcelas vincendas de parcelamentos, ressalvados aqueles cuja execução esteja suspensa em virtude de contestação administrativa ou judicial. § 10. Antes da expedição dos precatórios, o Tribunal solicitará à Fazenda Pública devedora, para resposta em até 30 (trinta) dias, sob pena de perda do direito de abatimento, informação sobre os débitos que preencham as condições estabelecidas no § 9º, para os fins nele previstos. § 11. É facultada ao credor, conforme estabelecido em lei da entidade federativa devedora, a entrega de créditos em precatórios para compra de imóveis públicos do respectivo ente federado. § 12. 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2026-07-28T04:31:55.960Z</dcterms:created>
  <dcterms:modified xsi:type="dcterms:W3CDTF">2026-07-28T04:31:55.960Z</dcterms:modified>
</cp:coreProperties>
</file>

<file path=docProps/custom.xml><?xml version="1.0" encoding="utf-8"?>
<Properties xmlns="http://schemas.openxmlformats.org/officeDocument/2006/custom-properties" xmlns:vt="http://schemas.openxmlformats.org/officeDocument/2006/docPropsVTypes"/>
</file>