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AGENTE COMUNITÁRIO DE SAÚDE (ACS)</w:t>
      </w:r>
    </w:p>
    <w:p>
      <w:r>
        <w:rPr>
          <w:i/>
          <w:iCs/>
          <w:color w:val="666666"/>
        </w:rPr>
        <w:t xml:space="preserve">DECRETO 3.189 DE 04-10-1999</w:t>
      </w:r>
    </w:p>
    <w:p/>
    <w:p>
      <w:r>
        <w:rPr>
          <w:b/>
          <w:bCs/>
        </w:rPr>
        <w:t xml:space="preserve">Recurso: </w:t>
      </w:r>
      <w:r>
        <w:t xml:space="preserve">re .</w:t>
      </w:r>
    </w:p>
    <w:p/>
    <w:p>
      <w:r>
        <w:t xml:space="preserve">02. ADMINISTRAÇÃO DAS ATIVIDADES ADUANEIRAS — FISCALIZAÇÃO - CONTROLE E TRIBUTAÇÃO DAS OPERAÇÕES DE COMÉRCIO EXTERIOR - REGULAMENTA</w:t>
      </w:r>
    </w:p>
    <w:p/>
    <w:p>
      <w:pPr>
        <w:pStyle w:val="Heading2"/>
      </w:pPr>
      <w:r>
        <w:rPr>
          <w:b/>
          <w:bCs/>
        </w:rPr>
        <w:t xml:space="preserve">Ementa</w:t>
      </w:r>
    </w:p>
    <w:p>
      <w:r>
        <w:t xml:space="preserve">TÍTULO II DO CONTROLE ADUANEIRO DE VEÍCULOS CAPÍTULO I DAS NORMAS GERAIS Seção I Das Disposições Preliminares Art. 26. A entrada ou a saída de veículos procedentes do exterior ou a ele destinados só poderá ocorrer em porto, aeroporto ou ponto de fronteira alfandegado. § 1º O controle aduaneiro do veículo será exercido desde o seu ingresso no território aduaneiro até a sua efetiva saída, e será estendido a mercadorias e a outros bens existentes a bordo, inclusive a bagagens de viajantes. § 2º O titular da unidade aduaneira jurisdicionante poderá autorizar a entrada ou a saída de veículos por porto, aeroporto ou ponto de fronteira não alfandegado, em casos justificados, e sem prejuízo do disposto no § 1º. Art. 27. É proibido ao condutor de veículo procedente do exterior ou a ele destinado: I - estacionar ou efetuar operações de carga ou descarga de mercadoria, inclusive transbordo, fora de local habilitado; II - trafegar no território aduaneiro em situação ilegal quanto às normas reguladoras do transporte internacional correspondente à sua espécie; e III - desviá-lo da rota estabelecida pela autoridade aduaneira, sem motivo justificado. Art. 28. É proibido ao condutor do veículo colocá-lo nas proximidades de outro, sendo um deles procedente do exterior ou a ele destinado, de modo a tornar possível o transbordo de pessoa ou mercadoria, sem observância das normas de controle aduaneiro. Parágrafo único. Excetuam-se da proibição prevista no caput, os veículos: I - de guerra, salvo se utilizados no transporte comercial; II - das repartições públicas, em serviço; III - autorizados para utilização em operações portuárias ou aeroportuárias, inclusive de transporte de passageiros e tripulantes; e IV - que estejam prestando ou recebendo socorro. Art. 29. O ingresso em veículo procedente do exterior ou a ele destinado será permitido somente aos tripulantes e passageiros, às pessoas em serviço, devidament e identificadas, e às pessoas expressamente autorizadas pela autoridade aduaneira (Decreto-Lei 37/66, art. 38). Art. 30. Quando conveniente aos interesses da Fazenda Nacional, poderá ser determinado, pela autoridade aduaneira, o acompanhamento fiscal de veículo pelo território aduaneiro. Seção II Da Prestação de Informações pelo Transportador Art. 31. O transportador deve prestar à Secretaria da Receita Federal do Brasil, na forma e no prazo por ela estabelecidos, as informações sobre as cargas transportadas, bem como sobre a chegada de veículo procedente do exterior ou a ele destinado (Decreto-Lei 37/66, art. 37, caput, com a redação dada pela Lei 10.833/2003, art. 77). § 1º Ao prestar as informações, o transportador, se for o caso, comunicará a existência, no veículo, de mercadorias ou de pequenos volumes de fácil extravio. § 2º O agente de carga, assim considerada qualquer pessoa que, em nome do importador ou do exportador, contrate o transporte de mercadoria, consolide ou desconsolide cargas e preste serviços conexos, e o operador portuário também devem prestar as informações sobre as operações que executem e as respectivas cargas (Decreto-Lei 37/66, art. 37, § 1º, com a redação dada pela Lei 10.833/2003, art. 77). Art. 32. Após a prestação das informações de que trata o art. 31, e a efetiva chegada do veículo ao País, será emitido o respectivo termo de entrada, na forma estabelecida pela Secretaria da Receita Federal do Brasil. Parágrafo único. As operações de carga, descarga ou transbordo em embarcações procedentes do exterior somente poderão ser executadas depois de prestadas as informações referidas no art. 31 (Decreto-Lei 37/66, art. 37, § 2º, com a redação dada pela Lei 10.833/2003, art. 77). Art. 33. As empresas de transporte internacional que operem em linha regular, por via aérea ou marítima, deverão prestar informações sobre tripulantes e passageiros, na forma e no prazo estabelecidos pela Secretaria da Receita Federal do Brasil (Lei nº 10.637, de 30 de dezembro de 2002, art. 28, caput). Parágrafo único. O disposto no caput poderá ser estendido a outras vias de transporte, na forma e no prazo estabelecidos pela Secretaria da Receita Federal do Brasil. (Incluído pelo Decreto 7.213/2010). Seção III Da Busca em Veículos Art. 34. A autoridade aduaneira poderá proceder a buscas em qualquer veículo para prevenir e reprimir a ocorrência de infração à legislação aduaneira, inclusive em momento anterior à prestação das informações referidas no art. 31 (Decreto-Lei 37/66, art. 37, § 4º, com a redação dada pela Lei 10.833/2003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2026-07-28T01:50:20.464Z</dcterms:created>
  <dcterms:modified xsi:type="dcterms:W3CDTF">2026-07-28T01:50:20.464Z</dcterms:modified>
</cp:coreProperties>
</file>

<file path=docProps/custom.xml><?xml version="1.0" encoding="utf-8"?>
<Properties xmlns="http://schemas.openxmlformats.org/officeDocument/2006/custom-properties" xmlns:vt="http://schemas.openxmlformats.org/officeDocument/2006/docPropsVTypes"/>
</file>