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CONTROLE DO PODER JUDICIÁRIO</w:t>
      </w:r>
    </w:p>
    <w:p/>
    <w:p>
      <w:r>
        <w:rPr>
          <w:b/>
          <w:bCs/>
        </w:rPr>
        <w:t xml:space="preserve">Recurso: </w:t>
      </w:r>
      <w:r>
        <w:t xml:space="preserve">REsp 302.662</w:t>
      </w:r>
    </w:p>
    <w:p/>
    <w:p>
      <w:r>
        <w:t xml:space="preserve">TRANSFERÊNCIA DO VEÍCULO SEM PRÉVIA COMUNICAÇÃO — QUANDO NÃO ISENTA A SEGURADORA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Ressalvada a hipótese de efetivo agravamento do risco, a seguradora não se exime do dever de indenizar em razão da transferência do veículo sem a sua prévia comunicação. Referência Legislativa: - Art. 1432, Art. 1443 e Art. 1463, da Lei 3.071/16, Código Civil. - Art. 757, Art. 765 e Art. 785, da Lei 10.406/2002, Código Civil de 2002. Precedentes: AgRg no REsp 302.662 PR 2001/0011244-7 DECISÃO: 22/05/2001 DJ DATA: 25/06/2001 PG: 174 REsp 600.788 SP 2003/0187694-5 DECISÃO: 25/09/2006 DJ DATA: 30/10/2006 PG: 293 REsp 188.694 MG 1998/0068496-4 DECISÃO: 18/04/2000 DJ DATA: 12/06/2000 PG: 114 REsp 771.375 SP 2005/0073405-9 DECISÃO: 25/05/2010 DJE DATA: 22/06/2010 RSTJ VOL.: 219 PG: 400 Data do Julgamento: 13-10-2010 DJ de 25-10-2010 EMENTÁRIO FORENSE. Outubro, 2010. Ano LXIII. Nº 743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2026-07-28T00:28:08.183Z</dcterms:created>
  <dcterms:modified xsi:type="dcterms:W3CDTF">2026-07-28T00:28:08.183Z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