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REsp 786.345/</w:t>
      </w:r>
    </w:p>
    <w:p>
      <w:r>
        <w:rPr>
          <w:b/>
          <w:bCs/>
        </w:rPr>
        <w:t xml:space="preserve">Relator: </w:t>
      </w:r>
      <w:r>
        <w:t xml:space="preserve">HUMBERTO GOMES DE BARROS</w:t>
      </w:r>
    </w:p>
    <w:p>
      <w:r>
        <w:rPr>
          <w:b/>
          <w:bCs/>
        </w:rPr>
        <w:t xml:space="preserve">Julgado em: </w:t>
      </w:r>
      <w:r>
        <w:t xml:space="preserve">20/08/2008</w:t>
      </w:r>
    </w:p>
    <w:p/>
    <w:p>
      <w:r>
        <w:t xml:space="preserve">DESCONSIDERAÇÃO DA PERSONALIDADE JURÍDICA — LIMITAÇÃO DE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Este recurso de agravo de instrumento está interposto contra parte de decisão copiada às fls. que indeferiu a exclusão da ora agravante do polo passivo, por entender " ... ainda que da sociedade se tenha retirado, responde pelos atos sociais praticados ao tempo em que integrava o quadro societário ... " VOTO - Trata-se de ação de despejo cumulada com cobrança de alugueres em fase de cumprimento de sentença ( fls.). Foi decretada a desconsideração da personalidade jurídica da executada, bem como o arresto das suas contas bancárias e a inclusão de S.M. e da ora agravante no polo passivo da execução (fls.). - Sustenta que, por meios transversos, tomara conhecimento da ação e ingressara nos autos para informar que detinha até maio de 2008 apenas 0,01% ( milésima parte das cotas sociais ), retirando-se da sociedade em 30 maio 2008. Aduz, segundo o contrato firmado, a responsabilidade dos sócios é restrita ao valor da sua cota, razão pela qual se dispunha a pagar, sobre a dívida, o devido valor proporcional, visando evitar aborrecimentos. - O que foi indeferido no "decisum" ora alvejado, o qual merece reforma. - Como se vê do contrato social, mais especificamente na cláusula quinta, quem administrava a empresa era a outra sócia, .... .Também restou demonstrado nos autos que a recorrente possuía uma ínfima quota-parte da sociedade de que participava e nunca exerceu qualquer função de administração (fls.). - Sobre o tema : "COMERCIAL. DESPERSONALIZAÇÃO. SOCIEDADE POR AÇÕES. SOCIEDADE POR QUOTAS DE RESPONSABILIDADE LIMITADA. A despersonalização de sociedade por ações e de sociedade por quotas de responsabilidade limitada só atinge, respectivamente, os administradores e os sócios-gerentes; não quem tem apenas o status de acionista ou sócio." (REsp 786.345/SP, Rel. Ministro HUMBERTO GOMES DE BARROS, Rel. p/ Acórdão Ministro ARI PARGENDLER, TERCEIRA TURMA, julgado em 21/08/2008, DJe 26/11/2008) - Portanto, o bloqueio de suas contas se mostra medida por demais extrema. - Por isto, reformo o "decisum" impugnado em relação à agravante e, para tal, estou dando provimento ao agravo de instrumento. - É como voto. Ac. de 28-10-2009 Arquivo do EMFOR, TJRJ/N 7503 EMENTÁRIO FORENSE. Dezembro, 2010. Ano LXIII. Nº 745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despersonalização de sociedade por ações e de sociedade por quotas de responsabilidade limitada só atinge, respectivamente, os administradores e os sócios-gerentes; não quem tem apenas o "status" de acionista ou sócio.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2026-06-17T17:53:34.511Z</dcterms:created>
  <dcterms:modified xsi:type="dcterms:W3CDTF">2026-06-17T17:53:34.511Z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