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/>
    <w:p>
      <w:r>
        <w:t xml:space="preserve">LEI COMPLEMENTAR 87 DE 13-09-96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138, DE 29 DE DEZEMBRO DE 2010 Altera a Lei Complementar nº 87, de 13 de setembro de 1996, que dispõe sobre o imposto dos Estados e do Distrito Federal sobre Operações Relativas à Circulação de Mercadorias e sobre Prestações de Serviços de Transporte Interestadual e Intermunicipal e de Comunicação, e dá outras providências. O PRESIDENTE DA REPÚBLICA Faço saber que o Congresso Nacional decreta e eu sanciono a seguinte Lei Complementar: Art. 1º O art. 33 da Lei Complementar nº 87, de 13 de setembro de 1996, passa vigorar com as seguintes alterações: "Art. 33. .................. I - somente darão direito de crédito as mercadorias destinadas ao uso ou consumo do estabelecimento nele entradas a partir de 1º de janeiro de 2020; II - ............................ ................................. d) a partir de 1º de janeiro de 2020 nas demais hipóteses; ................................. IV - ......................... ................................ c) a partir de 1º de janeiro de 2020 nas demais hipóteses." (NR) Art. 2º Esta Lei Complementar entra em vigor na data de sua publicação. Brasília, 29 de dezembro de 2010; 189º da Independência e 122º da República. LUIZ INÁCIO LULA DA SILVA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2026-10-26T04:58:32.039Z</dcterms:created>
  <dcterms:modified xsi:type="dcterms:W3CDTF">2026-10-26T04:58:32.039Z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