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NANCY ANDRIGHI</w:t>
      </w:r>
    </w:p>
    <w:p>
      <w:r>
        <w:rPr>
          <w:b/>
          <w:bCs/>
        </w:rPr>
        <w:t xml:space="preserve">Julgado em: </w:t>
      </w:r>
      <w:r>
        <w:t xml:space="preserve">22/03/2010</w:t>
      </w:r>
    </w:p>
    <w:p/>
    <w:p>
      <w:r>
        <w:t xml:space="preserve">DANOS MORAIS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precedente da col. 3ª Turma, no julgamento do Resp. nº 1025665/RJ, analisando inadimplemento de contrato de compra e venda de imóvel, a il. Ministra Nancy Andrighi observou que o descaso da ré agravou a situação de angústia da promitente compradora, ocasionando dano de ordem extrapatrimonial. - A nobre Ministra registrou, ainda, que: "Agregue-se ainda que a conduta do recorrido vulnera o direito constitucional à moradia, consubstanciado no princípio da dignidade da pessoa humana, cuja tutela consiste em promover o desenvolvimento do ser humano sob todos os aspectos, garantindo que ele não seja desrespeitado tampouco violentado em sua integridade moral. Com efeito, o direito de moradia, entre outros direitos sociais, visa à promoção de cada um dos componentes do Estado, com o insigne propósito instrumental de torná-los aptos de realizar os atributos de sua personalidade e afirmar a sua dignidade como pessoa humana." - O acórdão tem a seguinte ementa: "Civil. Recurso Especial. Ação de indenização por danos materiais e morais. Embargos de declaração. Omissão, contradição ou obscuridade. Não indicação. Súmula 284/STF. Inadimplemento de contrato de compra e venda de casa pré-fabricada. Ausência de mero inadimplemento contratual. Violação ao princípio da dignidade da pessoa humana. Danos morais. Ocorrência. - A recorrente celebrou com a recorrida contrato de compra e venda de um "kit de casa de madeira", pagando-lhe à vista o valor acordado, sendo que, após alguns meses, pouco antes da data prevista para a entrega da casa, a recorrente foi informada, por terceiros, que a recorrida inadimpliu o contrato. - Conquanto a jurisprudência do STJ seja no sentido de que o mero inadimplemento contratual não ocasiona danos morais, tal entendimento, todavia, deve ser excepcionado nas hipóteses em que da própria descrição das circunstâncias que perfazem o ilícito material é possível extrair consequências bastante sérias de cunho psicológico, que são resultado direto do inadimplemento culposo. - No presente processo, o pedido de compensação por danos morais declinado pela recorrente não tem como causa o simples inadimplemento contratual, mas também do fato de a recorrida ter fechado suas instalações no local da contratação (Estado do Rio de Janeiro) sem lhe dar quaisquer explicações a respeito de seu novo endereço e/ou da não construção do imóvel. - Essa particularidade é relevante, pois, após a recorrente ter frustrado o seu direito de moradia, pelo inadimplemento do contrato de compra e venda de casa pré-moldada, o descaso da recorrida agravou a situação de angústia da recorrente. - A conduta da recorrida violou, portanto, o princípio da dignidade da pessoa humana, pois o direito de moradia, entre outros direitos sociais, visa à promoção de cada um dos componentes do Estado, com o insigne propósito instrumental de torná-los aptos de realizar os atributos de sua personalidade e afirmar a sua dignidade como pessoa humana. - Diante dessas circunstâncias que evolveram o inadimplemento contratual, é de se reconhecer, excepcionalmente, a ocorrência de danos morais. Recurso especial conhecido e parcialmente provido. (REsp 1025665/RJ, Rel. Ministra NANCY ANDRIGHI, TERCEIRA TURMA, julgado em 23/03/2010, DJe 09/04/2010) - Não se desconhece que a jurisprudência desta Corte, por vezes, afirme que o inadimplemento contratual acarreta mero dissabor, mas é bem de ver que os precedentes não se posicionam de modo intransigente no que tange à matéria, admitindo que, a depender da peculiaridade do caso concreto, possa ser constatado abalo moral a exigir compensação pecuniária. - Note-se: "Civil e Consumidor. Recurso Especial. Ação de reparação por danos materiais e compensação por danos morais. Embargos de declaração. Omissão, contradição ou obscuridade. Inexistência. Negativa ilegal de cobertura, pelo plano de saúde, a atendimento médico de emergência. Configuração de danos morais. - Ausentes os vícios do art. 535 do CPC, rejeitam-se os embargos de declaração. - Conquanto a jurisprudência do STJ seja no sentido de que o mero inadimplemento contratual não ocasiona danos morais, esse entendimento deve ser excepcionado nas hipóteses em que da própria descrição das circunstâncias que perfazem o ilícito material é possível se verificar consequências de cunho psicológico que são resultado direto do inadimplemento. [...] Recurso especial conhecido e parcialmente provido." (REsp 1072308/RS, Rel. Ministra NANCY ANDRIGHI, TERCEIRA TURMA, julgado em 25/05/20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ocorrência de dano moral, no caso, decorreu do não-cumprimento de contrato de promessa de compra e venda de imóvel, cujo atraso já conta com mais de 10 (dez) anos, circunstância que extrapola o mero aborrecimento.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2026-07-28T00:24:37.444Z</dcterms:created>
  <dcterms:modified xsi:type="dcterms:W3CDTF">2026-07-28T00:24:37.444Z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