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ARRESTO NÃO CONVALIDADO EM PENHORA</w:t>
      </w:r>
    </w:p>
    <w:p/>
    <w:p>
      <w:r>
        <w:rPr>
          <w:b/>
          <w:bCs/>
        </w:rPr>
        <w:t xml:space="preserve">Recurso: </w:t>
      </w:r>
      <w:r>
        <w:t xml:space="preserve">Resp .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NANCY ANDRIGHI</w:t>
      </w:r>
    </w:p>
    <w:p>
      <w:r>
        <w:rPr>
          <w:b/>
          <w:bCs/>
        </w:rPr>
        <w:t xml:space="preserve">Julgado em: </w:t>
      </w:r>
      <w:r>
        <w:t xml:space="preserve">22/03/2010</w:t>
      </w:r>
    </w:p>
    <w:p/>
    <w:p>
      <w:r>
        <w:t xml:space="preserve">DANOS MORAIS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Em precedente da col. 3ª Turma, no julgamento do Resp. nº 1025665/RJ, analisando inadimplemento de contrato de compra e venda de imóvel, a il. Ministra Nancy Andrighi observou que o descaso da ré agravou a situação de angústia da promitente compradora, ocasionando dano de ordem extrapatrimonial. - A nobre Ministra registrou, ainda, que: "Agregue-se ainda que a conduta do recorrido vulnera o direito constitucional à moradia, consubstanciado no princípio da dignidade da pessoa humana, cuja tutela consiste em promover o desenvolvimento do ser humano sob todos os aspectos, garantindo que ele não seja desrespeitado tampouco violentado em sua integridade moral. Com efeito, o direito de moradia, entre outros direitos sociais, visa à promoção de cada um dos componentes do Estado, com o insigne propósito instrumental de torná-los aptos de realizar os atributos de sua personalidade e afirmar a sua dignidade como pessoa humana." - O acórdão tem a seguinte ementa: "Civil. Recurso Especial. Ação de indenização por danos materiais e morais. Embargos de declaração. Omissão, contradição ou obscuridade. Não indicação. Súmula 284/STF. Inadimplemento de contrato de compra e venda de casa pré-fabricada. Ausência de mero inadimplemento contratual. Violação ao princípio da dignidade da pessoa humana. Danos morais. Ocorrência. - A recorrente celebrou com a recorrida contrato de compra e venda de um "kit de casa de madeira", pagando-lhe à vista o valor acordado, sendo que, após alguns meses, pouco antes da data prevista para a entrega da casa, a recorrente foi informada, por terceiros, que a recorrida inadimpliu o contrato. - Conquanto a jurisprudência do STJ seja no sentido de que o mero inadimplemento contratual não ocasiona danos morais, tal entendimento, todavia, deve ser excepcionado nas hipóteses em que da própria descrição das circunstâncias que perfazem o ilícito material é possível extrair consequências bastante sérias de cunho psicológico, que são resultado direto do inadimplemento culposo. - No presente processo, o pedido de compensação por danos morais declinado pela recorrente não tem como causa o simples inadimplemento contratual, mas também do fato de a recorrida ter fechado suas instalações no local da contratação (Estado do Rio de Janeiro) sem lhe dar quaisquer explicações a respeito de seu novo endereço e/ou da não construção do imóvel. - Essa particularidade é relevante, pois, após a recorrente ter frustrado o seu direito de moradia, pelo inadimplemento do contrato de compra e venda de casa pré-moldada, o descaso da recorrida agravou a situação de angústia da recorrente. - A conduta da recorrida violou, portanto, o princípio da dignidade da pessoa humana, pois o direito de moradia, entre outros direitos sociais, visa à promoção de cada um dos componentes do Estado, com o insigne propósito instrumental de torná-los aptos de realizar os atributos de sua personalidade e afirmar a sua dignidade como pessoa humana. - Diante dessas circunstâncias que evolveram o inadimplemento contratual, é de se reconhecer, excepcionalmente, a ocorrência de danos morais. Recurso especial conhecido e parcialmente provido. (REsp 1025665/RJ, Rel. Ministra NANCY ANDRIGHI, TERCEIRA TURMA, julgado em 23/03/2010, DJe 09/04/2010) - Não se desconhece que a jurisprudência desta Corte, por vezes, afirme que o inadimplemento contratual acarreta mero dissabor, mas é bem de ver que os precedentes não se posicionam de modo intransigente no que tange à matéria, admitindo que, a depender da peculiaridade do caso concreto, possa ser constatado abalo moral a exigir compensação pecuniária. - Note-se: "Civil e Consumidor. Recurso Especial. Ação de reparação por danos materiais e compensação por danos morais. Embargos de declaração. Omissão, contradição ou obscuridade. Inexistência. Negativa ilegal de cobertura, pelo plano de saúde, a atendimento médico de emergência. Configuração de danos morais. - Ausentes os vícios do art. 535 do CPC, rejeitam-se os embargos de declaração. - Conquanto a jurisprudência do STJ seja no sentido de que o mero inadimplemento contratual não ocasiona danos morais, esse entendimento deve ser excepcionado nas hipóteses em que da própria descrição das circunstâncias que perfazem o ilícito material é possível se verificar consequências de cunho psicológico que são resultado direto do inadimplemento. [...] Recurso especial conhecido e parcialmente provido." (REsp 1072308/RS, Rel. Ministra NANCY ANDRIGHI, TERCEIRA TURMA, julgado em 25/05/20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ocorrência de dano moral, no caso, decorreu do não-cumprimento de contrato de promessa de compra e venda de imóvel, cujo atraso já conta com mais de 10 (dez) anos, circunstância que extrapola o mero aborrecimento. (Trecho da ementa)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2026-10-26T02:22:02.080Z</dcterms:created>
  <dcterms:modified xsi:type="dcterms:W3CDTF">2026-10-26T02:22:02.080Z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