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1048043/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>
      <w:r>
        <w:rPr>
          <w:b/>
          <w:bCs/>
        </w:rPr>
        <w:t xml:space="preserve">Julgado em: </w:t>
      </w:r>
      <w:r>
        <w:t xml:space="preserve">16/06/2009</w:t>
      </w:r>
    </w:p>
    <w:p/>
    <w:p>
      <w:r>
        <w:t xml:space="preserve">)
Arquivo do Ementário Forense, STJ/7535
EMENTÁRIO FORENSE. Abril, 2011 — ANO LXIV - Nº 749
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 cabimento de honorários advocatícios em exceção de pré-executividade, a jurisprudência desta Corte Especial resolveu a controvérsia, ao proclamar o cabimento da verba apenas quando acolhida a objeção, com conseqüente extinção da execução, restando indevida no caso de rejeição da insurgência: "EMBARGOS DE DIVERGÊNCIA. DIREITO PROCESSUAL CIVIL. EXCEÇÃO DE PRÉ-EXECUTIVIDADE JULGADA IMPROCEDENTE. HONORÁRIOS ADVOCATÍCIOS. INCABIMENTO. 1. Não é cabível a condenação em honorários advocatícios em exceção de pré-executividade julgada improcedente. 2. Precedentes. 3. Embargos de divergência conhecidos e rejeitados." (EREsp 1048043/SP, Rel. Ministro HAMILTON CARVALHIDO, CORTE ESPECIAL, julgado em 17/06/2009, DJe 29/06/2009) - Transcrevo, como razões de decidir, os substanciosos fundamentos do e. Ministro Hamilton Carvalhido, na relatoria do precedente acima mencionado: - Em casos tais, a impugnação ocorre por meio de simples petição nos próprios autos e possui natureza de mero incidente processual, para o qual a lei processual não prevê o cabimento de honorários advocatícios, ao dispor: "Art. 20. A sentença condenará o vencido a pagar ao vencedor as despesas que antecipou e os honorários advocatícios. Esta verba honorária será devida, também, nos casos em que o advogado funcionar em causa própria. § 1º O juiz, ao decidir qualquer incidente ou recurso, condenará nas despesas o vencido." (...) - A propósito do tema, veja-se a doutrina de YUSSEF SAID CAHALI: (...) No sistema processual do Código de 1939, o adjetivo (sentença final), com um conceito restrito de causa, levou o Tribunal de Justiça de São Paulo a proclamar que o art. 64 não se aplicava aos processos incidentes: 'Somente incidirá na decisão final da causa principal, quando se apreciam todas as questões discutidas, inclusive as incidentes, apurando-se então a sucumbência das partes em toda a sua extensão. O novo Código de Processo refere-se simplesmente à sentença, sem atribuir-se qualquer qualificativo, como sendo o provimento judicial com que se 'condenará o vencido a pagar ao vencedor as despesas que antecipou e os honorários advocatícios' (art. 20); entendendo-se, porém, como a sentença final ou definitiva, do Direito anterior e da doutrina. Segue-se, porém, o primeiro parágrafo que, se não for interpretado em consonância com o todo do dispositivo e divorciado do sistema do processo, pode degenerar em contradições, ao estatuir que 'o juiz, ao decidir qualquer incidente ou recurso, condenará nas despesas o vencido'. Inobstante o teor da disposição legal, trata-se, em realidade de caso em que não tem aplicação a regra da sucumbência, mas, sim e exatamente, o princípio da causalidade, senão, mesmo, da culpa. (...) Pois, antecipando o que melhor será examinado oportunamente (cap. XII), referindo-se especificamente o § 1º do art. 20 a despesas, nestas não se incluem necessariamente - segundo a pretensa linguagem técnica do novo Código de Processo Civil - os honorários de advogado; o que, aliás, é realçado pelo próprio PONTES DE MIRANDA. Entenda-se, pois - e, sob esse aspecto, nenhuma dúvida pode ser admitida - que, no caso do incidente, ou do recurso, o juiz, ao decidi-lo, condenará nas despesas, e só nelas, sem, portanto, a condenação em honorários de advogado (base na regra da sucumbência do art. 20), aquele que o provocou, que lhe deu causa inutilmente. (...) Em linha de princípio, tem-se que, na técnica do novo Código de Processo, qualifica-se como incidente toda e qualquer questão suscitada no curso do processo e que se resolve através de um provimento judicial sem as características de uma sentença. As qu estões suscitadas, e que, acolhidas, determinam a extinção do processo sem julgamento de mérito (art. 267), e bem assim a extinção do processo com julgamento de mérito (art. 269), como provimento judicial de que caberá apelação (art. 515), passam a constituir a questão principal na decisão da lide, resolvida sob a forma de provimento final e definitivo sob forma de sentença; e, como tal, a carga de responsabilidade das custas e dos honorários de advogado se faz segundo a regra do art. 20, caput. (...)" (in Honorários Advocatícios, 2ª ed., RT, pág. 215/220). - Não testilha com essa posição diversos outros precedentes sobre o tema: "PROCESSUAL CIVIL. EXECUÇÃO. EXCEÇÃO DE PRÉ-EXECUTIVIDADE. IMPROCEDÊNCIA. VERBA HONORÁRIA. INCABÍVEL. ART. 20, § 1º , DO CPC. I. Improcedente o incidente de exceção de pré-executividade, devido o pagamento das despesa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cabíveis honorários advocatícios na exceção de pré-executividade quando ocorre a extinção, ainda que parcial, do processo executório.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2026-07-28T02:18:32.129Z</dcterms:created>
  <dcterms:modified xsi:type="dcterms:W3CDTF">2026-07-28T02:18:32.129Z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