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INDENIZAÇÃO</w:t>
      </w:r>
    </w:p>
    <w:p>
      <w:r>
        <w:rPr>
          <w:i/>
          <w:iCs/>
          <w:color w:val="666666"/>
        </w:rPr>
        <w:t xml:space="preserve">DIREITO À IMAGEM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MARINÉ DA CUNHA</w:t>
      </w:r>
    </w:p>
    <w:p>
      <w:r>
        <w:rPr>
          <w:b/>
          <w:bCs/>
        </w:rPr>
        <w:t xml:space="preserve">Julgado em: </w:t>
      </w:r>
      <w:r>
        <w:t xml:space="preserve">14/08/2006</w:t>
      </w:r>
    </w:p>
    <w:p/>
    <w:p>
      <w:r>
        <w:t xml:space="preserve">REPORTAGEM OFENSIVA — USO INDEVIDO DE IMAGEM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MEMORIAIS AUTOS Nº ... INDENIZAÇÃO POR DANOS MORAIS - AÇÃO ORDINÁRIA AUTORES: ... e ... RÉ: ... E. JUÍZO: 1. A presente ação indenizatória deverá ser julgada totalmente procedente, já que dúvida alguma restou nos autos, após a produção das provas orais, de que os autores sofreram os danos morais apontados na peça exordial; 2. Isto evidencia e torna mesmo inegável que os fatos se deram tal como descritos na inicial, principalmente com base nos depoimentos das testemunhas ..., ... e ...; 3. O depoimento, claro e objetivo, da testemunha, ..., sem levar em conta a sinceridade absoluta demonstrada, indica que os autores souberam da trágica morte de sua filha, através da equipe de reportagem da ré, que visando unicamente o aumento de audiência na programação do "...", com a conseqüente vantagem econômica, praticamente invadiu a residência daquela humilde família, em busca de uma entrevista exclusiva com os autores e pais da menor falecida; 4. Não obstante, confirma ainda a testemunha, os autores foram levados de sua residência, pela mesma equipe de reportagem da ré, a uma delegacia de Polícia do bairro, para mais uma sessão de constrangimentos, inclusive filmando os autores com uma câmara escondida, sem que os autores evidentemente soubessem; 5. Finalmente, confirmou a depoente, ..., as ofensas dirigidas ao pai da falecida menor, ao qual o repórter chamou de "monstro", e à própria falecida, a quem o programa "..." classificou de "drogada" e "viciada em drogas"; 6. A outra testemunha ouvida, ..., consagrado jornalista da ..., demonstrando também sinceridade e comprometimento com a verdade, confirmou que a ré fez algumas "chamadas" sobre o suicídio da jovem ...; descreveu igualmente que no dia do enterro da menor, a ré enviou uma equipe de reportagem até o cemitério e de lá passou a transmitir as imagens do repórter, que comentava o suicí dio e fazia menção ao fato de que a falecida era "maconheira" e "viciada em drogas". Segundo a mesma testemunha, o repórter do ..., "em verdade, justificava o suicídio em função do uso de drogas". 7. Finalmente, esclareceu o jornalista da ..., Sr. ..., que tomou conhecimento de que o ... teria negociado a reportagem sobre o suicídio, com empresas no exterior, como por exemplo, a ... dos ... ou outra emissora do ... 8. Por última, em completa harmonia com os outros depoimentos colhidos, o Sr. ... pôde traçar ainda um perfil da família da falecida menor, da qual inclusive pertence, que nada mais é do que uma humilde família, com problemas e conflitos típicos da atualidade, que inclusive já haviam sido descritos na peça inicial. O que resta só nos leva a considerar que efetivamente os autores tiveram a intimidade, a vida privada, a honra e a imagem violadas, cabendo-lhes a necessária reparação. Há nesse entendimento, além da disposição expressa na Constituição Federal, posição notória da jurisprudência (LOPES, SERPA, in RF, 130/138), que consagra o princípio da reparabilidade dos danos morais, como se denota: "O dano moral pode ser compreendido num sentido lato, se for causa de prejuízos patrimoniais, ou num sentido estrito, em se tratando de uma repercussão puramente sentimental, o pretium doloris. Quando se trata do primeiro caso, exige-se prova da existência do nexo causal entre o prejuízo patrimonial acarretado e o sentimento moral afetado. Não constitui julgamento ultra petita, a admissão do dano moral em sentido estrito, em lugar do em sentido lato." Para concluir, trazemos à colação as brilhantes lições do Magistrado CLAYTON REIS, em sua obra Dano Moral, Editora Forense, pg. 136: "O patrimônio moral pode agora ser objeto de reparação, já que os bens materiais sempre foram importantes em nossa sociedade capitalista; são reparáveis pecuniariamente. O homem haverá assim de melhor acautelar-se, em particular, reprimir de forma mais eficie nte impulsos que resultem na ofensa da imagem e da personalidade do próximo. As conseqüência desses atos impensados serão penosas para aqueles que arrostarem-se às investigações que maculem a sensibilidade do próximo, causando-lhe aflições e sensações de dor e desgosto." Por todos esses fundamentos, aguarda-se a procedência total do pedido como medida de JUSTIÇA!!! Termos em que, Pede e Espera Deferimento. ... de ... de ... ...... Advogado - OAB JURISPRUDÊNCIA CITADA: AGRAVO DE INSTRUMENTO. DANO MORAL. REPORTAGEM INQUINADA DE OFENSIVA. PRETENSÃO DOS RÉUS DE FAZEREM PROVA DA 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2026-10-26T02:41:45.518Z</dcterms:created>
  <dcterms:modified xsi:type="dcterms:W3CDTF">2026-10-26T02:41:45.518Z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