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PRODUTO INDUSTRIALIZADO</w:t>
      </w:r>
    </w:p>
    <w:p>
      <w:r>
        <w:rPr>
          <w:i/>
          <w:iCs/>
          <w:color w:val="666666"/>
        </w:rPr>
        <w:t xml:space="preserve">LEI 4.888 DE 09-12-1965</w:t>
      </w:r>
    </w:p>
    <w:p/>
    <w:p/>
    <w:p>
      <w:r>
        <w:t xml:space="preserve">REDUZ — REGIME ESPECIAL DE REINTEGRAÇÃO DE VALORES TRIBUTÁRIOS - REINTEGRA - CONTRIBUIÇÕES PREVIDENCIÁRIAS - INCIDÊNCIA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540, DE 02 DE AGOSTO DE 2011 Institui o Regime Especial de Reintegração de Valores Tributários para as Empresas Exportadoras - REINTEGRA; dispõe sobre a redução do Imposto sobre Produtos Industrializados - IPI à indústria automotiva; altera a incidência das contribuições previdenciárias devidas pelas empresas que menciona, e dá outras providências. A PRESIDENTA DA REPÚBLICA, no uso da atribuição que lhe confere o art. 62 da Constituição, adota a seguinte Medida Provisória, com força de lei: Art. 1º Fica instituído o Regime Especial de Reintegração de Valores Tributários para as Empresas Exportadoras - REINTEGRA, com o objetivo de reintegrar valores referentes a custos tributários residuais existentes nas suas cadeias de produção. Art. 2º No âmbito do REINTEGRA, a pessoa jurídica produtora que efetue exportação de bens manufaturados no País poderá apurar valor para fins de ressarcir parcial ou integralmente o resíduo tributário existente na sua cadeia de produção. § 1º O valor será calculado mediante a aplicação de percentual estabelecido pelo Poder Executivo sobre a receita decorrente da exportação de bens produzidos pela pessoa jurídica referida no caput. § 2º O Poder Executivo poderá fixar o percentual de que trata o § 1º entre zero e 3% (três por cento), bem como poderá diferenciar o percentual aplicável por setor econômico e tipo de atividade exercida. § 3º Para os efeitos deste artigo, considera-se bem manufaturado no País aquele: I - classificado em código da Tabela de Incidência do Imposto sobre Produtos Industrializados relacionado em ato do Poder Executivo; e II - cujo custo dos insumos importados não ultrapasse o limite percentual do preço de exportação, conforme definido em relação discriminada por tipo de bem, constante do ato referido no inciso I deste parágrafo. § 4º A pessoa jurídica utilizará o valor apurado para: I - efetuar comp ensação com débitos próprios, vencidos ou vincendos, relativos a tributos administrados pela Secretaria da Receita Federal do Brasil, observada a legislação específica aplicável à matéria; ou II - solicitar seu ressarcimento em espécie, nos termos e condições estabelecidos pela Secretaria da Receita Federal do Brasil. § 5º Para os fins deste artigo, considera-se exportação a venda direta ao exterior ou a empresa comercial exportadora com o fim específico de exportação para o exterior. § 6º O disposto neste artigo não se aplica a: I - empresa comercial exportadora; e II - bens que tenham sido importados. § 7º A empresa comercial exportadora fica obrigada ao recolhimento do valor atribuído à empresa produtora vendedora se: I - revender, no mercado interno, os produtos adquiridos para exportação; ou II - no prazo de 180 (cento e oitenta) dias, contado da data da emissão da nota fiscal de venda pela empresa produtora, não houver efetuado a exportação dos produtos para o exterior. § 8º O recolhimento do valor referido no § 7º deverá ser efetuado até o décimo dia subsequente ao do vencimento do prazo estabelecido para a efetivação da exportação, acrescido de multa de mora ou de ofício e de juros equivalentes à taxa referencial do Sistema Especial de Liquidação e de Custódia - SELIC, para títulos federais, acumulada mensalmente, calculados a partir do primeiro dia do mês subsequente ao da emissão da nota fiscal de venda dos produtos para a empresa comercial exportadora até o último dia do mês anterior ao do pagamento, e de um por cento no mês do pagamento. Art. 3º O REINTEGRA aplicar-se-á às exportações realizadas até 31 de dezembro de 2012. Art. 4º O art. 1º da Lei nº 11.774, de 17 de setembro de 2008, passa a vigorar com a seguinte redação: "Art. 1º As pessoas jurídicas, nas hipóteses de aquisição no mercado interno ou de importação de máquinas e equipamentos destinados à produção de b ens e prestação de serviços, poderão optar pelo desconto dos créditos da Contribuição para o PIS/Pasep e da Contribuição para o Financiamento da Seguridade Social - COFINS de que tratam o inciso III do § 1º do art. 3º da Lei nº 10.637, de 30 de dezembro de 2002, o inciso III do § 1º do art. 3º da Lei nº 10.833, de 29 de dezembro de 2003, e o § 4º do art. 15 da Lei nº 10.865, de 30 de abril de 2004, da seguinte forma: I - no prazo de 11 (onze) meses, no caso de aquisições ocorridas em agosto de 2011; II - no prazo de 10 (dez) meses, no caso de aquisições ocorridas em setembro de 2011; III - no prazo de 9 (nove) meses, no caso de aquisições ocorridas em outubro de 2011; IV - no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2026-10-26T06:02:30.231Z</dcterms:created>
  <dcterms:modified xsi:type="dcterms:W3CDTF">2026-10-26T06:02:30.231Z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