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PRODUTO INDUSTRIALIZADO</w:t>
      </w:r>
    </w:p>
    <w:p>
      <w:r>
        <w:rPr>
          <w:i/>
          <w:iCs/>
          <w:color w:val="666666"/>
        </w:rPr>
        <w:t xml:space="preserve">LEI 4.888 DE 09-12-1965</w:t>
      </w:r>
    </w:p>
    <w:p/>
    <w:p/>
    <w:p>
      <w:r>
        <w:t xml:space="preserve">REDUZ — REGIME ESPECIAL DE REINTEGRAÇÃO DE VALORES TRIBUTÁRIOS - REINTEGRA - CONTRIBUIÇÕES PREVIDENCIÁRIAS - INCIDÊNCIA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540, DE 02 DE AGOSTO DE 2011 Institui o Regime Especial de Reintegração de Valores Tributários para as Empresas Exportadoras - REINTEGRA; dispõe sobre a redução do Imposto sobre Produtos Industrializados - IPI à indústria automotiva; altera a incidência das contribuições previdenciárias devidas pelas empresas que menciona, e dá outras providências. A PRESIDENTA DA REPÚBLICA, no uso da atribuição que lhe confere o art. 62 da Constituição, adota a seguinte Medida Provisória, com força de lei: Art. 1º Fica instituído o Regime Especial de Reintegração de Valores Tributários para as Empresas Exportadoras - REINTEGRA, com o objetivo de reintegrar valores referentes a custos tributários residuais existentes nas suas cadeias de produção. Art. 2º No âmbito do REINTEGRA, a pessoa jurídica produtora que efetue exportação de bens manufaturados no País poderá apurar valor para fins de ressarcir parcial ou integralmente o resíduo tributário existente na sua cadeia de produção. § 1º O valor será calculado mediante a aplicação de percentual estabelecido pelo Poder Executivo sobre a receita decorrente da exportação de bens produzidos pela pessoa jurídica referida no caput. § 2º O Poder Executivo poderá fixar o percentual de que trata o § 1º entre zero e 3% (três por cento), bem como poderá diferenciar o percentual aplicável por setor econômico e tipo de atividade exercida. § 3º Para os efeitos deste artigo, considera-se bem manufaturado no País aquele: I - classificado em código da Tabela de Incidência do Imposto sobre Produtos Industrializados relacionado em ato do Poder Executivo; e II - cujo custo dos insumos importados não ultrapasse o limite percentual do preço de exportação, conforme definido em relação discriminada por tipo de bem, constante do ato referido no inciso I deste parágrafo. § 4º A pessoa jurídica utilizará o valor apurado para: I - efetuar comp ensação com débitos próprios, vencidos ou vincendos, relativos a tributos administrados pela Secretaria da Receita Federal do Brasil, observada a legislação específica aplicável à matéria; ou II - solicitar seu ressarcimento em espécie, nos termos e condições estabelecidos pela Secretaria da Receita Federal do Brasil. § 5º Para os fins deste artigo, considera-se exportação a venda direta ao exterior ou a empresa comercial exportadora com o fim específico de exportação para o exterior. § 6º O disposto neste artigo não se aplica a: I - empresa comercial exportadora; e II - bens que tenham sido importados. § 7º A empresa comercial exportadora fica obrigada ao recolhimento do valor atribuído à empresa produtora vendedora se: I - revender, no mercado interno, os produtos adquiridos para exportação; ou II - no prazo de 180 (cento e oitenta) dias, contado da data da emissão da nota fiscal de venda pela empresa produtora, não houver efetuado a exportação dos produtos para o exterior. § 8º O recolhimento do valor referido no § 7º deverá ser efetuado até o décimo dia subsequente ao do vencimento do prazo estabelecido para a efetivação da exportação, acrescido de multa de mora ou de ofício e de juros equivalentes à taxa referencial do Sistema Especial de Liquidação e de Custódia - SELIC, para títulos federais, acumulada mensalmente, calculados a partir do primeiro dia do mês subsequente ao da emissão da nota fiscal de venda dos produtos para a empresa comercial exportadora até o último dia do mês anterior ao do pagamento, e de um por cento no mês do pagamento. Art. 3º O REINTEGRA aplicar-se-á às exportações realizadas até 31 de dezembro de 2012. Art. 4º O art. 1º da Lei nº 11.774, de 17 de setembro de 2008, passa a vigorar com a seguinte redação: "Art. 1º As pessoas jurídicas, nas hipóteses de aquisição no mercado interno ou de importação de máquinas e equipamentos destinados à produção de b ens e prestação de serviços, poderão optar pelo desconto dos créditos da Contribuição para o PIS/Pasep e da Contribuição para o Financiamento da Seguridade Social - COFINS de que tratam o inciso III do § 1º do art. 3º da Lei nº 10.637, de 30 de dezembro de 2002, o inciso III do § 1º do art. 3º da Lei nº 10.833, de 29 de dezembro de 2003, e o § 4º do art. 15 da Lei nº 10.865, de 30 de abril de 2004, da seguinte forma: I - no prazo de 11 (onze) meses, no caso de aquisições ocorridas em agosto de 2011; II - no prazo de 10 (dez) meses, no caso de aquisições ocorridas em setembro de 2011; III - no prazo de 9 (nove) meses, no caso de aquisições ocorridas em outubro de 2011; IV - no 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2026-07-27T23:18:30.651Z</dcterms:created>
  <dcterms:modified xsi:type="dcterms:W3CDTF">2026-07-27T23:18:30.651Z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