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8.213 DE 24-07-1991</w:t>
      </w:r>
    </w:p>
    <w:p/>
    <w:p/>
    <w:p>
      <w:r>
        <w:t xml:space="preserve">DECRETO 6.306/2007 — ALTERA</w:t>
      </w:r>
    </w:p>
    <w:p/>
    <w:p>
      <w:pPr>
        <w:pStyle w:val="Heading2"/>
      </w:pPr>
      <w:r>
        <w:rPr>
          <w:b/>
          <w:bCs/>
        </w:rPr>
        <w:t xml:space="preserve">Ementa</w:t>
      </w:r>
    </w:p>
    <w:p>
      <w:r>
        <w:t xml:space="preserve">DECRETO Nº 7.536 DE 26 DE JULHO DE 2011 Altera o Decreto nº 6.306, de 14 de dezembro de 2007, que regulamenta o Imposto sobre Operações de Crédito, Câmbio e Seguro, ou relativas a Títulos ou Valores Mobiliários - IOF. A PRESIDENTA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Decreto nº 6.306, de 14 de dezembro de 2007, passa a vigorar com a seguinte redação: "Art. 15-A. .............. .................................. § 2º Quando a operação de empréstimo for contratada pelo prazo médio mínimo superior a setecentos e vinte dias e for liquidada antecipadamente, total ou parcialmente, descumprindo o prazo médio mínimo exigido no inciso XXII do caput, o contribuinte ficará sujeito ao pagamento do imposto calculado à alíquota estabelecida no inciso XXII do caput, acrescido de juros moratórios e multa, sem prejuízo das penalidades previstas no art. 23 da Lei nº 4.131, de 1962, e no art. 72 da Lei nº 9.069, de 29 de junho de 1995." (NR) "Art. 32-B. O IOF será cobrado à alíquota de 1%, sobre o valor nocional ajustado, na aquisição, venda ou vencimento de contratos de derivativos financeiros cujo valor de liquidação seja afetado pela variação da taxa de câmbio e que resultem em aumento da exposição líquida vendida em relação à apurada ao final do dia útil anterior, no âmbito da mesma instituição autorizada a registrar contratos de derivativos. § 1º Para fins do disposto no caput considera-se valor nocional ajustado o produto do valor de referência do contrato (valor nocional) pela variação do preço do derivativo em relação à variação do preço do seu ativo objeto. § 2º A exposição líquida é calculada como o somatório do produto da quantidade de contratos de derivativos f inanceiros cujo valor de liquidação seja afetado pela variação da taxa de câmbio pelo valor nocional ajustado de cada contrato. § 3º O contribuinte do tributo é o titular do contrato de derivativos financeiros cujo valor de liquidação seja afetado pela variação da taxa de câmbio e que resulte em aumento da exposição líquida vendida em relação à apurada ao final do dia útil anterior. § 4º São responsáveis pela apuração e recolhimento do tributo as entidades ou instituições autorizadas a registrar os contratos de derivativos. § 5º É permitida a compensação entre as exposições do mesmo titular apuradas por diferentes entidades autorizadas a registrar contratos de derivativos, mediante autorização expressa do titular às referidas entidades para acesso às informações necessárias à apuração da exposição líquida consolidada. § 6º No âmbito da mesma instituição autorizada a registrar contratos de derivativos, bem como na hipótese do § 5º, aplica-se alíquota zero: I - nas aquisições, vendas ou vencimentos de contratos de derivativos que ao final do dia resultem em exposição líquida vendida em valor inferior a US$ 10.000.000,00 (dez milhões de dólares dos Estados Unidos); e II - nas demais aquisições, vendas ou vencimentos de contratos de derivativos, exceto nas hipóteses previstas no caput." (NR) Art. 2º Este Decreto entra em vigor na data de sua publicação. Brasília, 26 de julho de 2011; 190º da Independência e 123º da República. DILMA ROUSSEFF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2026-07-28T00:00:00.187Z</dcterms:created>
  <dcterms:modified xsi:type="dcterms:W3CDTF">2026-07-28T00:00:00.187Z</dcterms:modified>
</cp:coreProperties>
</file>

<file path=docProps/custom.xml><?xml version="1.0" encoding="utf-8"?>
<Properties xmlns="http://schemas.openxmlformats.org/officeDocument/2006/custom-properties" xmlns:vt="http://schemas.openxmlformats.org/officeDocument/2006/docPropsVTypes"/>
</file>