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LEI 8.213 DE 24-07-1991</w:t>
      </w:r>
    </w:p>
    <w:p/>
    <w:p/>
    <w:p>
      <w:r>
        <w:t xml:space="preserve">02. LEI COMPLEMENTAR 123 DE 14-12-2006 — DISPOSITIVOS - ALTERA</w:t>
      </w:r>
    </w:p>
    <w:p/>
    <w:p>
      <w:pPr>
        <w:pStyle w:val="Heading2"/>
      </w:pPr>
      <w:r>
        <w:rPr>
          <w:b/>
          <w:bCs/>
        </w:rPr>
        <w:t xml:space="preserve">Ementa</w:t>
      </w:r>
    </w:p>
    <w:p>
      <w:r>
        <w:t xml:space="preserve">"Art. 17. ................. ................................ XV - que realize atividade de locação de imóveis próprios, exceto quando se referir a prestação de serviços tributados pelo ISS; XVI - com ausência de inscrição ou com irregularidade em cadastro fiscal federal, municipal ou estadual, quando exigível. ................................ § 4º Na hipótese do inciso XVI do caput, deverá ser observado, para o MEI, o disposto no art. 4º desta Lei Complementar." (NR) "Art. 18. ................. ................................ § 14. (VETADO). ................................. § 15-A. As informações prestadas no sistema eletrônico de cálculo de que trata o § 15: I - têm caráter declaratório, constituindo confissão de dívida e instrumento hábil e suficiente para a exigência dos tributos e contribuições que não tenham sido recolhidos resultantes das informações nele prestadas; e II - deverão ser fornecidas à Secretaria da Receita Federal do Brasil até o vencimento do prazo para pagamento dos tributos devidos no Simples Nacional em cada mês, relativamente aos fatos geradores ocorridos no mês anterior. § 16. Na hipótese do § 12 do art. 3º, a parcela de receita bruta que exceder o montante determinado no § 10 daquele artigo estará sujeita às alíquotas máximas previstas nos Anexos I a V desta Lei Complementar, proporcionalmente conforme o caso, acrescidas de 20% (vinte por cento). § 16-A. O disposto no § 16 aplica-se, ainda, às hipóteses de que trata o § 9º do art. 3º, a partir do mês em que ocorrer o excesso do limite da receita bruta anual e até o mês anterior aos efeitos da exclusão. § 17. Na hipótese do § 13 do art. 3º, a parcela de receita bruta que exceder os montantes determinados no § 11 daquele artigo estará sujeita, em relação aos percentuais aplicáveis ao ICMS e ao ISS, às alíquotas máximas correspondentes a essas faixas previstas nos Anexos I a V desta Lei Complementar, proporcionalmente conforme o caso, acrescidas de 20% (v inte por cento). § 17-A. O disposto no § 17 aplica-se, ainda, à hipótese de que trata o § 1º do art. 20, a partir do mês em que ocorrer o excesso do limite da receita bruta anual e até o mês anterior aos efeitos do impedimento. ................................. § 24. Para efeito de aplicação do Anexo V desta Lei Complementar, considera-se folha de salários, incluídos encargos, o montante pago, nos 12 (doze) meses anteriores ao do período de apuração, a título de remunerações a pessoas físicas decorrentes do trabalho, incluídas retiradas de pró-labore, acrescidos do montante efetivamente recolhido a título de contribuição patronal previdenciária e para o FGTS. § 25. Para efeito do disposto no § 24 deste artigo, deverão ser consideradas tão somente as remunerações informadas na forma prevista no inciso IV do caput do art. 32 da Lei nº 8.212, de 24 de julho de 1991. § 26. Não são considerados, para efeito do disposto no § 24, valores pagos a título de aluguéis e de distribuição de lucros, observado o disposto no § 1º do art. 14." (NR) "Art. 18-A. .............. § 1º Para os efeitos desta Lei Complementar, considera-se MEI o empresário individual a que se refere o art. 966 da Lei nº 10.406, de 10 de janeiro de 2002 (Código Civil), que tenha auferido receita bruta, no ano-calendário anterior, de até R$ 60.000,00 (sessenta mil reais), optante pelo Simples Nacional e que não esteja impedido de optar pela sistemática prevista neste artigo. § 2º No caso de início de atividades, o limite de que trata o § 1º será de R$ 5.000,00 (cinco mil reais) multiplicados pelo número de meses compreendido entre o início da atividade e o final do respectivo ano-calendário, consideradas as frações de meses como um mês inteiro. § 3º ...................... ............................... III - não se aplicam as isenções específicas para as microempresas e empresas de pequeno porte concedidas pelo Estado, Município ou Distrito Federal a partir de 1º de julho de 2007 que abranjam integralmente a faixa de receita bruta anual até o limite previsto no § 1º; ................................. VI - sem prejuízo do disposto nos §§ 1º a 3º do art. 13, o MEI terá isenção dos tributos referidos nos incisos I a VI do caput daquele artigo, ressalvado o disposto no art. 18-C. ................................. § 4º-A. Observadas as demais condições deste artigo, poderá optar pela sistemática de recolhimento prevista no caput o empresário individual que exerça atividade de comercialização e processamento de produtos de natureza extrati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2026-07-28T00:12:12.371Z</dcterms:created>
  <dcterms:modified xsi:type="dcterms:W3CDTF">2026-07-28T00:12:12.371Z</dcterms:modified>
</cp:coreProperties>
</file>

<file path=docProps/custom.xml><?xml version="1.0" encoding="utf-8"?>
<Properties xmlns="http://schemas.openxmlformats.org/officeDocument/2006/custom-properties" xmlns:vt="http://schemas.openxmlformats.org/officeDocument/2006/docPropsVTypes"/>
</file>