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PIS - PROGRAMA DE INTEGRAÇÃO SOCIAL</w:t>
      </w:r>
    </w:p>
    <w:p>
      <w:r>
        <w:rPr>
          <w:i/>
          <w:iCs/>
          <w:color w:val="666666"/>
        </w:rPr>
        <w:t xml:space="preserve">DECRETO-LEI 2.449 DE 21-07-1988</w:t>
      </w:r>
    </w:p>
    <w:p/>
    <w:p/>
    <w:p>
      <w:r>
        <w:t xml:space="preserve">01. SISTEMA BRASILEIRO DE DEFESA DA CONCORRÊNCIA — ESTRUTURA</w:t>
      </w:r>
    </w:p>
    <w:p/>
    <w:p>
      <w:pPr>
        <w:pStyle w:val="Heading2"/>
      </w:pPr>
      <w:r>
        <w:rPr>
          <w:b/>
          <w:bCs/>
        </w:rPr>
        <w:t xml:space="preserve">Ementa</w:t>
      </w:r>
    </w:p>
    <w:p>
      <w:r>
        <w:t xml:space="preserve">LEI Nº 12.529, DE 30 DE NOVEMBRO DE 2011 Estrutura o Sistema Brasileiro de Defesa da Concorrência; dispõe sobre a prevenção e repressão às infrações contra a ordem econômica; altera a Lei nº 8.137, de 27 de dezembro de 1990, o Decreto-Lei nº 3.689, de 3 de outubro de 1941 - Código de Processo Penal, e a Lei nº 7.347, de 24 de julho de 1985; revoga dispositivos da Lei nº 8.884, de 11 de junho de 1994, e a Lei nº 9.781, de 19 de janeiro de 1999; e dá outras providências. A PRESIDENTA DA REPÚBLICA Faço saber que o Congresso Nacional decreta e eu sanciono a seguinte Lei: TÍTULO I DISPOSIÇÕES GERAIS CAPÍTULO I DA FINALIDADE Art. 1º Esta Lei estrutura o Sistema Brasileiro de Defesa da Concorrência - SBDC e dispõe sobre a prevenção e a repressão às infrações contra a ordem econômica, orientada pelos ditames constitucionais de liberdade de iniciativa, livre concorrência, função social da propriedade, defesa dos consumidores e repressão ao abuso do poder econômico. Parágrafo único. A coletividade é a titular dos bens jurídicos protegidos por esta Lei. CAPÍTULO II DA TERRITORIALIDADE Art. 2º Aplica-se esta Lei, sem prejuízo de convenções e tratados de que seja signatário o Brasil, às práticas cometidas no todo ou em parte no território nacional ou que nele produzam ou possam produzir efeitos. § 1º Reputa-se domiciliada no território nacional a empresa estrangeira que opere ou tenha no Brasil filial, agência, sucursal, escritório, estabelecimento, agente ou representante. § 2º A empresa estrangeira será notificada e intimada de todos os atos processuais previstos nesta Lei, independentemente de procuração ou de disposição contratual ou estatutária, na pessoa do agente ou representante ou pessoa responsável por sua filial, agência, sucursal, estabelecimento ou escritório instalado no Brasil. TÍTULO II DO SISTEMA BRASILEIRO DE DEFESA DA CONCORRÊNCIA CAPÍTULO I DA COMPOSIÇÃO Art. 3º O SBDC é formado pelo Conselho Administrativo de Defesa Econômica - CADE e pela Secretaria de Acompanhamento Econômico do Ministério da Fazenda, com as atribuições previstas nesta Lei. CAPÍTULO II DO CONSELHO ADMINISTRATIVO DE DEFESA ECONÔMICA - CADE Art. 4º O Cade é entidade judicante com jurisdição em todo o território nacional, que se constitui em autarquia federal, vinculada ao Ministério da Justiça, com sede e foro no Distrito Federal, e competências previstas nesta Lei. Seção I Da Estrutura Organizacional do Cade Art. 5º O Cade é constituído pelos seguintes órgãos: I - Tribunal Administrativo de Defesa Econômica; II - Superintendência-Geral; e III - Departamento de Estudos Econômicos. Seção II Do Tribunal Administrativo de Defesa Econômica Art. 6º O Tribunal Administrativo, órgão judicante, tem como membros um Presidente e seis Conselheiros escolhidos dentre cidadãos com mais de 30 (trinta) anos de idade, de notório saber jurídico ou econômico e reputação ilibada, nomeados pelo Presidente da República, depois de aprovados pelo Senado Federal. § 1º O mandato do Presidente e dos Conselheiros é de 4 (quatro) anos, não coincidentes, vedada a recondução. § 2º Os cargos de Presidente e de Conselheiro são de dedicação exclusiva, não se admitindo qualquer acumulação, salvo as constitucionalmente permitidas. § 3º No caso de renúncia, morte, impedimento, falta ou perda de mandato do Presidente do Tribunal, assumirá o Conselheiro mais antigo no cargo ou o mais idoso, nessa ordem, até nova nomeação, sem prejuízo de suas atribuições. § 4º No caso de renúncia, morte ou perda de mandato de Conselheiro, proceder-se-á a nova nomeação, para completar o mandato do substituído. § 5º Se, nas hipóteses previstas no § 4º deste artigo, ou no caso de encer ramento de mandato dos Conselheiros, a composição do Tribunal ficar reduzida a número inferior ao estabelecido no § 1º do art. 9º desta Lei, considerar-se-ão automaticamente suspensos os prazos previstos nesta Lei, e suspensa a tramitação de processos, continuando-se a contagem imediatamente após a recomposição do quorum. Art. 7º A perda de mandato do Presidente ou dos Conselheiros do Cade só poderá ocorrer em virtude de decisão do Senado Federal, por provocação do Presidente da República, ou em razão de condenação penal irrecorrível por crime doloso, ou de processo disciplinar de conformidade com o que prevê a Lei nº 8.112, de 11 de dezembro de 1990 e a Lei nº 8.429, de 2 de junho de 1992, e por infringência de quaisquer das vedações previstas no art. 8º desta Lei. Parágrafo único. Também perderá o mandato, automatica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2026-06-17T14:16:36.032Z</dcterms:created>
  <dcterms:modified xsi:type="dcterms:W3CDTF">2026-06-17T14:16:36.032Z</dcterms:modified>
</cp:coreProperties>
</file>

<file path=docProps/custom.xml><?xml version="1.0" encoding="utf-8"?>
<Properties xmlns="http://schemas.openxmlformats.org/officeDocument/2006/custom-properties" xmlns:vt="http://schemas.openxmlformats.org/officeDocument/2006/docPropsVTypes"/>
</file>